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434D1">
      <w:pPr>
        <w:pStyle w:val="6"/>
        <w:spacing w:line="360" w:lineRule="auto"/>
        <w:rPr>
          <w:rFonts w:hint="eastAsia" w:asciiTheme="minorEastAsia" w:hAnsiTheme="minorEastAsia" w:eastAsiaTheme="minorEastAsia" w:cstheme="minorEastAsia"/>
        </w:rPr>
      </w:pPr>
    </w:p>
    <w:p w14:paraId="5EA7DC9A">
      <w:pPr>
        <w:pStyle w:val="6"/>
        <w:spacing w:line="360" w:lineRule="auto"/>
        <w:rPr>
          <w:rFonts w:hint="eastAsia" w:asciiTheme="minorEastAsia" w:hAnsiTheme="minorEastAsia" w:eastAsiaTheme="minorEastAsia" w:cstheme="minorEastAsia"/>
        </w:rPr>
      </w:pPr>
    </w:p>
    <w:p w14:paraId="79D8273E">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淮安市采购项目</w:t>
      </w:r>
    </w:p>
    <w:p w14:paraId="72619921">
      <w:pPr>
        <w:widowControl w:val="0"/>
        <w:spacing w:line="360" w:lineRule="auto"/>
        <w:jc w:val="center"/>
        <w:rPr>
          <w:rFonts w:hint="eastAsia" w:ascii="方正小标宋_GBK" w:hAnsi="方正小标宋_GBK" w:eastAsia="方正小标宋_GBK" w:cs="方正小标宋_GBK"/>
          <w:sz w:val="64"/>
          <w:szCs w:val="64"/>
          <w:lang w:eastAsia="zh-CN"/>
        </w:rPr>
      </w:pPr>
      <w:r>
        <w:rPr>
          <w:rFonts w:hint="eastAsia" w:ascii="方正小标宋_GBK" w:hAnsi="方正小标宋_GBK" w:eastAsia="方正小标宋_GBK" w:cs="方正小标宋_GBK"/>
          <w:b/>
          <w:bCs/>
          <w:sz w:val="64"/>
          <w:szCs w:val="64"/>
          <w:lang w:eastAsia="zh-CN"/>
        </w:rPr>
        <w:t>“全流程不见面交易”</w:t>
      </w:r>
    </w:p>
    <w:p w14:paraId="161FBF44">
      <w:pPr>
        <w:widowControl w:val="0"/>
        <w:spacing w:line="360" w:lineRule="auto"/>
        <w:jc w:val="center"/>
        <w:rPr>
          <w:rFonts w:hint="eastAsia" w:asciiTheme="minorEastAsia" w:hAnsiTheme="minorEastAsia" w:eastAsiaTheme="minorEastAsia" w:cstheme="minorEastAsia"/>
          <w:lang w:eastAsia="zh-CN"/>
        </w:rPr>
      </w:pPr>
      <w:r>
        <w:rPr>
          <w:rFonts w:hint="eastAsia" w:ascii="方正小标宋_GBK" w:hAnsi="方正小标宋_GBK" w:eastAsia="方正小标宋_GBK" w:cs="方正小标宋_GBK"/>
          <w:b/>
          <w:bCs/>
          <w:sz w:val="64"/>
          <w:szCs w:val="64"/>
          <w:lang w:eastAsia="zh-CN"/>
        </w:rPr>
        <w:t>招标文件</w:t>
      </w:r>
    </w:p>
    <w:p w14:paraId="6CA5B143">
      <w:pPr>
        <w:spacing w:before="114" w:line="360" w:lineRule="auto"/>
        <w:ind w:left="566"/>
        <w:rPr>
          <w:rFonts w:hint="eastAsia" w:asciiTheme="minorEastAsia" w:hAnsiTheme="minorEastAsia" w:eastAsiaTheme="minorEastAsia" w:cstheme="minorEastAsia"/>
          <w:b/>
          <w:bCs/>
          <w:sz w:val="35"/>
          <w:szCs w:val="35"/>
          <w:lang w:eastAsia="zh-CN"/>
        </w:rPr>
      </w:pPr>
    </w:p>
    <w:p w14:paraId="460BCC9D">
      <w:pPr>
        <w:spacing w:before="114" w:line="360" w:lineRule="auto"/>
        <w:ind w:left="566"/>
        <w:rPr>
          <w:rFonts w:hint="eastAsia" w:asciiTheme="minorEastAsia" w:hAnsiTheme="minorEastAsia" w:eastAsiaTheme="minorEastAsia" w:cstheme="minorEastAsia"/>
          <w:b/>
          <w:bCs/>
          <w:sz w:val="35"/>
          <w:szCs w:val="35"/>
          <w:lang w:eastAsia="zh-CN"/>
        </w:rPr>
      </w:pPr>
    </w:p>
    <w:p w14:paraId="6D112704">
      <w:pPr>
        <w:spacing w:before="114" w:line="360" w:lineRule="auto"/>
        <w:ind w:left="566" w:firstLine="350" w:firstLineChars="10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35"/>
          <w:szCs w:val="35"/>
          <w:lang w:eastAsia="zh-CN"/>
        </w:rPr>
        <w:t>项目名称：淮安市卫生健康委员会医疗设备集中采购项目</w:t>
      </w:r>
    </w:p>
    <w:p w14:paraId="6016A85A">
      <w:pPr>
        <w:spacing w:before="113" w:line="360" w:lineRule="auto"/>
        <w:ind w:left="566" w:firstLine="350" w:firstLineChars="100"/>
        <w:jc w:val="both"/>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sz w:val="35"/>
          <w:szCs w:val="35"/>
          <w:lang w:eastAsia="zh-CN"/>
        </w:rPr>
        <w:t>项目编号：HAYX-2026050050</w:t>
      </w:r>
    </w:p>
    <w:p w14:paraId="285659B6">
      <w:pPr>
        <w:spacing w:before="113" w:line="360" w:lineRule="auto"/>
        <w:ind w:left="566" w:firstLine="350" w:firstLineChars="100"/>
        <w:jc w:val="both"/>
        <w:rPr>
          <w:rFonts w:hint="eastAsia" w:asciiTheme="minorEastAsia" w:hAnsiTheme="minorEastAsia" w:eastAsiaTheme="minorEastAsia" w:cstheme="minorEastAsia"/>
          <w:sz w:val="35"/>
          <w:szCs w:val="35"/>
          <w:shd w:val="clear" w:color="auto" w:fill="FFFF00"/>
          <w:lang w:eastAsia="zh-CN"/>
        </w:rPr>
      </w:pPr>
      <w:r>
        <w:rPr>
          <w:rFonts w:hint="eastAsia" w:asciiTheme="minorEastAsia" w:hAnsiTheme="minorEastAsia" w:eastAsiaTheme="minorEastAsia" w:cstheme="minorEastAsia"/>
          <w:sz w:val="35"/>
          <w:szCs w:val="35"/>
          <w:lang w:eastAsia="zh-CN"/>
        </w:rPr>
        <w:t>标段编号：</w:t>
      </w:r>
      <w:r>
        <w:rPr>
          <w:rFonts w:hint="eastAsia" w:asciiTheme="minorEastAsia" w:hAnsiTheme="minorEastAsia" w:eastAsiaTheme="minorEastAsia" w:cstheme="minorEastAsia"/>
          <w:sz w:val="35"/>
          <w:szCs w:val="35"/>
          <w:shd w:val="clear" w:color="auto"/>
          <w:lang w:eastAsia="zh-CN"/>
        </w:rPr>
        <w:t>HAYX-2026050050-00</w:t>
      </w:r>
      <w:r>
        <w:rPr>
          <w:rFonts w:hint="eastAsia" w:asciiTheme="minorEastAsia" w:hAnsiTheme="minorEastAsia" w:eastAsiaTheme="minorEastAsia" w:cstheme="minorEastAsia"/>
          <w:sz w:val="35"/>
          <w:szCs w:val="35"/>
          <w:shd w:val="clear" w:color="auto"/>
          <w:lang w:val="en-US" w:eastAsia="zh-CN"/>
        </w:rPr>
        <w:t>8</w:t>
      </w:r>
    </w:p>
    <w:p w14:paraId="460B3956">
      <w:pPr>
        <w:spacing w:before="113" w:line="360" w:lineRule="auto"/>
        <w:ind w:left="566"/>
        <w:rPr>
          <w:rFonts w:hint="eastAsia" w:asciiTheme="minorEastAsia" w:hAnsiTheme="minorEastAsia" w:eastAsiaTheme="minorEastAsia" w:cstheme="minorEastAsia"/>
          <w:b/>
          <w:bCs/>
          <w:sz w:val="35"/>
          <w:szCs w:val="35"/>
          <w:lang w:eastAsia="zh-CN"/>
        </w:rPr>
      </w:pPr>
    </w:p>
    <w:p w14:paraId="0262027F">
      <w:pPr>
        <w:pStyle w:val="6"/>
        <w:spacing w:line="360" w:lineRule="auto"/>
        <w:rPr>
          <w:rFonts w:hint="eastAsia" w:asciiTheme="minorEastAsia" w:hAnsiTheme="minorEastAsia" w:eastAsiaTheme="minorEastAsia" w:cstheme="minorEastAsia"/>
          <w:lang w:eastAsia="zh-CN"/>
        </w:rPr>
      </w:pPr>
    </w:p>
    <w:p w14:paraId="3D3879C7">
      <w:pPr>
        <w:pStyle w:val="6"/>
        <w:spacing w:line="360" w:lineRule="auto"/>
        <w:rPr>
          <w:rFonts w:hint="eastAsia" w:asciiTheme="minorEastAsia" w:hAnsiTheme="minorEastAsia" w:eastAsiaTheme="minorEastAsia" w:cstheme="minorEastAsia"/>
          <w:lang w:eastAsia="zh-CN"/>
        </w:rPr>
      </w:pPr>
    </w:p>
    <w:p w14:paraId="628FBCB2">
      <w:pPr>
        <w:pStyle w:val="6"/>
        <w:spacing w:line="360" w:lineRule="auto"/>
        <w:rPr>
          <w:rFonts w:hint="eastAsia" w:asciiTheme="minorEastAsia" w:hAnsiTheme="minorEastAsia" w:eastAsiaTheme="minorEastAsia" w:cstheme="minorEastAsia"/>
          <w:lang w:eastAsia="zh-CN"/>
        </w:rPr>
      </w:pPr>
    </w:p>
    <w:p w14:paraId="074102C5">
      <w:pPr>
        <w:pStyle w:val="6"/>
        <w:spacing w:line="360" w:lineRule="auto"/>
        <w:rPr>
          <w:rFonts w:hint="eastAsia" w:asciiTheme="minorEastAsia" w:hAnsiTheme="minorEastAsia" w:eastAsiaTheme="minorEastAsia" w:cstheme="minorEastAsia"/>
          <w:lang w:eastAsia="zh-CN"/>
        </w:rPr>
      </w:pPr>
    </w:p>
    <w:p w14:paraId="3EFD2776">
      <w:pPr>
        <w:pStyle w:val="6"/>
        <w:spacing w:line="360" w:lineRule="auto"/>
        <w:rPr>
          <w:rFonts w:hint="eastAsia" w:asciiTheme="minorEastAsia" w:hAnsiTheme="minorEastAsia" w:eastAsiaTheme="minorEastAsia" w:cstheme="minorEastAsia"/>
          <w:lang w:eastAsia="zh-CN"/>
        </w:rPr>
      </w:pPr>
    </w:p>
    <w:p w14:paraId="5BE1A7A9">
      <w:pPr>
        <w:spacing w:line="360" w:lineRule="auto"/>
        <w:jc w:val="center"/>
        <w:rPr>
          <w:rFonts w:hint="eastAsia" w:asciiTheme="minorEastAsia" w:hAnsiTheme="minorEastAsia" w:eastAsiaTheme="minorEastAsia" w:cstheme="minorEastAsia"/>
          <w:sz w:val="35"/>
          <w:szCs w:val="35"/>
          <w:lang w:eastAsia="zh-CN"/>
        </w:rPr>
      </w:pPr>
      <w:r>
        <w:rPr>
          <w:rFonts w:hint="eastAsia" w:asciiTheme="minorEastAsia" w:hAnsiTheme="minorEastAsia" w:eastAsiaTheme="minorEastAsia" w:cstheme="minorEastAsia"/>
          <w:b/>
          <w:bCs/>
          <w:sz w:val="35"/>
          <w:szCs w:val="35"/>
          <w:lang w:eastAsia="zh-CN"/>
        </w:rPr>
        <w:t>江苏京立资产评估咨询有限公司</w:t>
      </w:r>
    </w:p>
    <w:p w14:paraId="3CACEA58">
      <w:pPr>
        <w:spacing w:line="360" w:lineRule="auto"/>
        <w:jc w:val="center"/>
        <w:rPr>
          <w:rFonts w:hint="eastAsia" w:asciiTheme="minorEastAsia" w:hAnsiTheme="minorEastAsia" w:eastAsiaTheme="minorEastAsia" w:cstheme="minorEastAsia"/>
          <w:b/>
          <w:bCs/>
          <w:sz w:val="35"/>
          <w:szCs w:val="35"/>
          <w:lang w:eastAsia="zh-CN"/>
        </w:rPr>
      </w:pPr>
      <w:r>
        <w:rPr>
          <w:rFonts w:hint="eastAsia" w:asciiTheme="minorEastAsia" w:hAnsiTheme="minorEastAsia" w:eastAsiaTheme="minorEastAsia" w:cstheme="minorEastAsia"/>
          <w:b/>
          <w:bCs/>
          <w:sz w:val="35"/>
          <w:szCs w:val="35"/>
          <w:lang w:eastAsia="zh-CN"/>
        </w:rPr>
        <w:t>二〇二六年</w:t>
      </w:r>
      <w:r>
        <w:rPr>
          <w:rFonts w:hint="eastAsia" w:asciiTheme="minorEastAsia" w:hAnsiTheme="minorEastAsia" w:eastAsiaTheme="minorEastAsia" w:cstheme="minorEastAsia"/>
          <w:b/>
          <w:bCs/>
          <w:sz w:val="35"/>
          <w:szCs w:val="35"/>
          <w:lang w:val="en-US" w:eastAsia="zh-CN"/>
        </w:rPr>
        <w:t>六</w:t>
      </w:r>
      <w:r>
        <w:rPr>
          <w:rFonts w:hint="eastAsia" w:asciiTheme="minorEastAsia" w:hAnsiTheme="minorEastAsia" w:eastAsiaTheme="minorEastAsia" w:cstheme="minorEastAsia"/>
          <w:b/>
          <w:bCs/>
          <w:sz w:val="35"/>
          <w:szCs w:val="35"/>
          <w:lang w:eastAsia="zh-CN"/>
        </w:rPr>
        <w:t>月</w:t>
      </w:r>
    </w:p>
    <w:p w14:paraId="2E89C08F">
      <w:pPr>
        <w:spacing w:line="360" w:lineRule="auto"/>
        <w:jc w:val="center"/>
        <w:rPr>
          <w:rFonts w:hint="eastAsia" w:asciiTheme="minorEastAsia" w:hAnsiTheme="minorEastAsia" w:eastAsiaTheme="minorEastAsia" w:cstheme="minorEastAsia"/>
          <w:b/>
          <w:bCs/>
          <w:sz w:val="35"/>
          <w:szCs w:val="35"/>
          <w:lang w:eastAsia="zh-CN"/>
        </w:rPr>
        <w:sectPr>
          <w:headerReference r:id="rId3" w:type="default"/>
          <w:footerReference r:id="rId4" w:type="default"/>
          <w:pgSz w:w="11906" w:h="16839"/>
          <w:pgMar w:top="1440" w:right="1080" w:bottom="1440" w:left="1080" w:header="866" w:footer="994" w:gutter="0"/>
          <w:cols w:space="720" w:num="1"/>
        </w:sectPr>
      </w:pPr>
    </w:p>
    <w:p w14:paraId="62BF04AF">
      <w:pPr>
        <w:widowControl w:val="0"/>
        <w:kinsoku/>
        <w:autoSpaceDE/>
        <w:autoSpaceDN/>
        <w:spacing w:line="360" w:lineRule="auto"/>
        <w:jc w:val="center"/>
        <w:rPr>
          <w:rFonts w:hint="eastAsia" w:ascii="方正小标宋_GBK" w:hAnsi="方正小标宋_GBK" w:eastAsia="方正小标宋_GBK" w:cs="方正小标宋_GBK"/>
          <w:sz w:val="43"/>
          <w:szCs w:val="43"/>
          <w:lang w:eastAsia="zh-CN"/>
        </w:rPr>
      </w:pPr>
      <w:r>
        <w:rPr>
          <w:rFonts w:hint="eastAsia" w:ascii="方正小标宋_GBK" w:hAnsi="方正小标宋_GBK" w:eastAsia="方正小标宋_GBK" w:cs="方正小标宋_GBK"/>
          <w:sz w:val="43"/>
          <w:szCs w:val="43"/>
          <w:lang w:eastAsia="zh-CN"/>
        </w:rPr>
        <w:t>招标文件审查签章栏</w:t>
      </w:r>
    </w:p>
    <w:tbl>
      <w:tblPr>
        <w:tblStyle w:val="19"/>
        <w:tblW w:w="95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8061"/>
      </w:tblGrid>
      <w:tr w14:paraId="0ACE75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jc w:val="center"/>
        </w:trPr>
        <w:tc>
          <w:tcPr>
            <w:tcW w:w="1447" w:type="dxa"/>
            <w:shd w:val="clear" w:color="auto" w:fill="E0E0E0"/>
            <w:vAlign w:val="center"/>
          </w:tcPr>
          <w:p w14:paraId="4A9B8E7F">
            <w:pPr>
              <w:pStyle w:val="20"/>
              <w:spacing w:before="91" w:line="360" w:lineRule="auto"/>
              <w:ind w:left="180"/>
              <w:jc w:val="both"/>
              <w:rPr>
                <w:rFonts w:hint="eastAsia" w:asciiTheme="minorEastAsia" w:hAnsiTheme="minorEastAsia" w:eastAsiaTheme="minorEastAsia" w:cstheme="minorEastAsia"/>
                <w:sz w:val="28"/>
                <w:szCs w:val="28"/>
              </w:rPr>
            </w:pPr>
            <w:r>
              <w:rPr>
                <w:rFonts w:hint="eastAsia" w:ascii="黑体" w:hAnsi="黑体" w:eastAsia="黑体" w:cs="黑体"/>
                <w:sz w:val="28"/>
                <w:szCs w:val="28"/>
              </w:rPr>
              <w:t>项目名称</w:t>
            </w:r>
          </w:p>
        </w:tc>
        <w:tc>
          <w:tcPr>
            <w:tcW w:w="8061" w:type="dxa"/>
            <w:vAlign w:val="center"/>
          </w:tcPr>
          <w:p w14:paraId="28EE5760">
            <w:pPr>
              <w:pStyle w:val="20"/>
              <w:spacing w:before="100" w:line="360" w:lineRule="auto"/>
              <w:ind w:left="131"/>
              <w:jc w:val="center"/>
              <w:rPr>
                <w:rFonts w:hint="eastAsia" w:asciiTheme="minorEastAsia" w:hAnsiTheme="minorEastAsia" w:eastAsiaTheme="minorEastAsia" w:cstheme="minorEastAsia"/>
                <w:sz w:val="31"/>
                <w:szCs w:val="31"/>
                <w:lang w:eastAsia="zh-CN"/>
              </w:rPr>
            </w:pPr>
            <w:r>
              <w:rPr>
                <w:rFonts w:hint="eastAsia" w:ascii="方正仿宋_GBK" w:hAnsi="方正仿宋_GBK" w:eastAsia="方正仿宋_GBK" w:cs="方正仿宋_GBK"/>
                <w:sz w:val="28"/>
                <w:szCs w:val="28"/>
                <w:lang w:eastAsia="zh-CN"/>
              </w:rPr>
              <w:t>淮安市卫生健康委员会医疗设备集中采购项目</w:t>
            </w:r>
          </w:p>
        </w:tc>
      </w:tr>
      <w:tr w14:paraId="0D81C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8" w:hRule="atLeast"/>
          <w:jc w:val="center"/>
        </w:trPr>
        <w:tc>
          <w:tcPr>
            <w:tcW w:w="9508" w:type="dxa"/>
            <w:gridSpan w:val="2"/>
          </w:tcPr>
          <w:p w14:paraId="474AD33A">
            <w:pPr>
              <w:pStyle w:val="20"/>
              <w:spacing w:before="98"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采购人（盖章）</w:t>
            </w:r>
          </w:p>
          <w:p w14:paraId="32020AA0">
            <w:pPr>
              <w:spacing w:line="360" w:lineRule="auto"/>
              <w:rPr>
                <w:rFonts w:hint="eastAsia" w:asciiTheme="minorEastAsia" w:hAnsiTheme="minorEastAsia" w:eastAsiaTheme="minorEastAsia" w:cstheme="minorEastAsia"/>
                <w:lang w:eastAsia="zh-CN"/>
              </w:rPr>
            </w:pPr>
          </w:p>
          <w:p w14:paraId="0214D433">
            <w:pPr>
              <w:spacing w:line="360" w:lineRule="auto"/>
              <w:rPr>
                <w:rFonts w:hint="eastAsia" w:asciiTheme="minorEastAsia" w:hAnsiTheme="minorEastAsia" w:eastAsiaTheme="minorEastAsia" w:cstheme="minorEastAsia"/>
                <w:lang w:eastAsia="zh-CN"/>
              </w:rPr>
            </w:pPr>
          </w:p>
          <w:p w14:paraId="29807016">
            <w:pPr>
              <w:spacing w:line="360" w:lineRule="auto"/>
              <w:rPr>
                <w:rFonts w:hint="eastAsia" w:asciiTheme="minorEastAsia" w:hAnsiTheme="minorEastAsia" w:eastAsiaTheme="minorEastAsia" w:cstheme="minorEastAsia"/>
                <w:lang w:eastAsia="zh-CN"/>
              </w:rPr>
            </w:pPr>
          </w:p>
          <w:p w14:paraId="2F0941E4">
            <w:pPr>
              <w:pStyle w:val="20"/>
              <w:spacing w:before="98" w:line="360" w:lineRule="auto"/>
              <w:ind w:left="6122"/>
              <w:rPr>
                <w:rFonts w:hint="eastAsia" w:asciiTheme="minorEastAsia" w:hAnsiTheme="minorEastAsia" w:eastAsiaTheme="minorEastAsia" w:cstheme="minorEastAsia"/>
                <w:lang w:eastAsia="zh-CN"/>
              </w:rPr>
            </w:pPr>
          </w:p>
          <w:p w14:paraId="1083BBAC">
            <w:pPr>
              <w:pStyle w:val="20"/>
              <w:spacing w:before="98" w:line="360" w:lineRule="auto"/>
              <w:ind w:left="6122"/>
              <w:rPr>
                <w:rFonts w:hint="eastAsia" w:asciiTheme="minorEastAsia" w:hAnsiTheme="minorEastAsia" w:eastAsiaTheme="minorEastAsia" w:cstheme="minorEastAsia"/>
                <w:lang w:eastAsia="zh-CN"/>
              </w:rPr>
            </w:pPr>
          </w:p>
          <w:p w14:paraId="493C2B25">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7204B9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9" w:hRule="atLeast"/>
          <w:jc w:val="center"/>
        </w:trPr>
        <w:tc>
          <w:tcPr>
            <w:tcW w:w="9508" w:type="dxa"/>
            <w:gridSpan w:val="2"/>
          </w:tcPr>
          <w:p w14:paraId="738E4D57">
            <w:pPr>
              <w:pStyle w:val="20"/>
              <w:spacing w:before="97" w:line="360" w:lineRule="auto"/>
              <w:ind w:left="130"/>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采购代理单位（盖章）</w:t>
            </w:r>
          </w:p>
          <w:p w14:paraId="574A7CFF">
            <w:pPr>
              <w:spacing w:line="360" w:lineRule="auto"/>
              <w:rPr>
                <w:rFonts w:hint="eastAsia" w:asciiTheme="minorEastAsia" w:hAnsiTheme="minorEastAsia" w:eastAsiaTheme="minorEastAsia" w:cstheme="minorEastAsia"/>
                <w:lang w:eastAsia="zh-CN"/>
              </w:rPr>
            </w:pPr>
          </w:p>
          <w:p w14:paraId="7E76B31C">
            <w:pPr>
              <w:spacing w:line="360" w:lineRule="auto"/>
              <w:rPr>
                <w:rFonts w:hint="eastAsia" w:asciiTheme="minorEastAsia" w:hAnsiTheme="minorEastAsia" w:eastAsiaTheme="minorEastAsia" w:cstheme="minorEastAsia"/>
                <w:lang w:eastAsia="zh-CN"/>
              </w:rPr>
            </w:pPr>
          </w:p>
          <w:p w14:paraId="18025264">
            <w:pPr>
              <w:spacing w:line="360" w:lineRule="auto"/>
              <w:rPr>
                <w:rFonts w:hint="eastAsia" w:asciiTheme="minorEastAsia" w:hAnsiTheme="minorEastAsia" w:eastAsiaTheme="minorEastAsia" w:cstheme="minorEastAsia"/>
                <w:lang w:eastAsia="zh-CN"/>
              </w:rPr>
            </w:pPr>
          </w:p>
          <w:p w14:paraId="2E70CB80">
            <w:pPr>
              <w:spacing w:line="360" w:lineRule="auto"/>
              <w:rPr>
                <w:rFonts w:hint="eastAsia" w:asciiTheme="minorEastAsia" w:hAnsiTheme="minorEastAsia" w:eastAsiaTheme="minorEastAsia" w:cstheme="minorEastAsia"/>
                <w:lang w:eastAsia="zh-CN"/>
              </w:rPr>
            </w:pPr>
          </w:p>
          <w:p w14:paraId="30140191">
            <w:pPr>
              <w:spacing w:line="360" w:lineRule="auto"/>
              <w:rPr>
                <w:rFonts w:hint="eastAsia" w:asciiTheme="minorEastAsia" w:hAnsiTheme="minorEastAsia" w:eastAsiaTheme="minorEastAsia" w:cstheme="minorEastAsia"/>
                <w:lang w:eastAsia="zh-CN"/>
              </w:rPr>
            </w:pPr>
          </w:p>
          <w:p w14:paraId="57C42C3B">
            <w:pPr>
              <w:pStyle w:val="20"/>
              <w:spacing w:before="98" w:line="360" w:lineRule="auto"/>
              <w:ind w:left="6271"/>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r w14:paraId="374B4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8" w:hRule="atLeast"/>
          <w:jc w:val="center"/>
        </w:trPr>
        <w:tc>
          <w:tcPr>
            <w:tcW w:w="9508" w:type="dxa"/>
            <w:gridSpan w:val="2"/>
          </w:tcPr>
          <w:p w14:paraId="12F9E1AC">
            <w:pPr>
              <w:pStyle w:val="20"/>
              <w:spacing w:before="98" w:line="360" w:lineRule="auto"/>
              <w:ind w:left="136"/>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监管部门（盖章）</w:t>
            </w:r>
          </w:p>
          <w:p w14:paraId="72D5F486">
            <w:pPr>
              <w:spacing w:line="360" w:lineRule="auto"/>
              <w:rPr>
                <w:rFonts w:hint="eastAsia" w:asciiTheme="minorEastAsia" w:hAnsiTheme="minorEastAsia" w:eastAsiaTheme="minorEastAsia" w:cstheme="minorEastAsia"/>
                <w:lang w:eastAsia="zh-CN"/>
              </w:rPr>
            </w:pPr>
          </w:p>
          <w:p w14:paraId="2B68118D">
            <w:pPr>
              <w:spacing w:line="360" w:lineRule="auto"/>
              <w:rPr>
                <w:rFonts w:hint="eastAsia" w:asciiTheme="minorEastAsia" w:hAnsiTheme="minorEastAsia" w:eastAsiaTheme="minorEastAsia" w:cstheme="minorEastAsia"/>
                <w:lang w:eastAsia="zh-CN"/>
              </w:rPr>
            </w:pPr>
          </w:p>
          <w:p w14:paraId="2C6F45C3">
            <w:pPr>
              <w:spacing w:line="360" w:lineRule="auto"/>
              <w:rPr>
                <w:rFonts w:hint="eastAsia" w:asciiTheme="minorEastAsia" w:hAnsiTheme="minorEastAsia" w:eastAsiaTheme="minorEastAsia" w:cstheme="minorEastAsia"/>
                <w:lang w:eastAsia="zh-CN"/>
              </w:rPr>
            </w:pPr>
          </w:p>
          <w:p w14:paraId="585884FC">
            <w:pPr>
              <w:spacing w:line="360" w:lineRule="auto"/>
              <w:rPr>
                <w:rFonts w:hint="eastAsia" w:asciiTheme="minorEastAsia" w:hAnsiTheme="minorEastAsia" w:eastAsiaTheme="minorEastAsia" w:cstheme="minorEastAsia"/>
                <w:lang w:eastAsia="zh-CN"/>
              </w:rPr>
            </w:pPr>
          </w:p>
          <w:p w14:paraId="1B82C487">
            <w:pPr>
              <w:spacing w:line="360" w:lineRule="auto"/>
              <w:rPr>
                <w:rFonts w:hint="eastAsia" w:asciiTheme="minorEastAsia" w:hAnsiTheme="minorEastAsia" w:eastAsiaTheme="minorEastAsia" w:cstheme="minorEastAsia"/>
                <w:b/>
                <w:bCs/>
                <w:lang w:eastAsia="zh-CN"/>
              </w:rPr>
            </w:pPr>
          </w:p>
          <w:p w14:paraId="47B3965B">
            <w:pPr>
              <w:pStyle w:val="20"/>
              <w:spacing w:before="98" w:line="360" w:lineRule="auto"/>
              <w:ind w:left="6122"/>
              <w:jc w:val="righ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2026 年   月   日</w:t>
            </w:r>
          </w:p>
        </w:tc>
      </w:tr>
    </w:tbl>
    <w:p w14:paraId="70320A97">
      <w:pPr>
        <w:pStyle w:val="6"/>
        <w:spacing w:line="360" w:lineRule="auto"/>
        <w:rPr>
          <w:rFonts w:hint="eastAsia" w:asciiTheme="minorEastAsia" w:hAnsiTheme="minorEastAsia" w:eastAsiaTheme="minorEastAsia" w:cstheme="minorEastAsia"/>
          <w:lang w:eastAsia="zh-CN"/>
        </w:rPr>
      </w:pPr>
    </w:p>
    <w:p w14:paraId="3B472175">
      <w:pPr>
        <w:spacing w:line="360" w:lineRule="auto"/>
        <w:rPr>
          <w:rFonts w:hint="eastAsia" w:asciiTheme="minorEastAsia" w:hAnsiTheme="minorEastAsia" w:eastAsiaTheme="minorEastAsia" w:cstheme="minorEastAsia"/>
          <w:lang w:eastAsia="zh-CN"/>
        </w:rPr>
        <w:sectPr>
          <w:headerReference r:id="rId5" w:type="default"/>
          <w:footerReference r:id="rId6" w:type="default"/>
          <w:pgSz w:w="11906" w:h="16839"/>
          <w:pgMar w:top="1440" w:right="1080" w:bottom="1440" w:left="1080" w:header="866" w:footer="994" w:gutter="0"/>
          <w:pgNumType w:fmt="upperRoman" w:start="1"/>
          <w:cols w:space="720" w:num="1"/>
        </w:sectPr>
      </w:pPr>
    </w:p>
    <w:sdt>
      <w:sdtPr>
        <w:rPr>
          <w:rFonts w:hint="eastAsia" w:ascii="黑体" w:hAnsi="黑体" w:eastAsia="黑体" w:cs="黑体"/>
        </w:rPr>
        <w:id w:val="147477642"/>
        <w15:color w:val="DBDBDB"/>
        <w:docPartObj>
          <w:docPartGallery w:val="Table of Contents"/>
          <w:docPartUnique/>
        </w:docPartObj>
      </w:sdtPr>
      <w:sdtEndPr>
        <w:rPr>
          <w:rFonts w:hint="eastAsia" w:asciiTheme="minorEastAsia" w:hAnsiTheme="minorEastAsia" w:eastAsiaTheme="minorEastAsia" w:cstheme="minorEastAsia"/>
          <w:b/>
          <w:szCs w:val="28"/>
        </w:rPr>
      </w:sdtEndPr>
      <w:sdtContent>
        <w:p w14:paraId="08E335A2">
          <w:pPr>
            <w:jc w:val="center"/>
            <w:rPr>
              <w:rFonts w:hint="eastAsia" w:ascii="黑体" w:hAnsi="黑体" w:eastAsia="黑体" w:cs="黑体"/>
            </w:rPr>
          </w:pPr>
          <w:r>
            <w:rPr>
              <w:rFonts w:hint="eastAsia" w:ascii="黑体" w:hAnsi="黑体" w:eastAsia="黑体" w:cs="黑体"/>
              <w:sz w:val="36"/>
              <w:szCs w:val="36"/>
            </w:rPr>
            <w:t>目</w:t>
          </w:r>
          <w:r>
            <w:rPr>
              <w:rFonts w:hint="eastAsia" w:ascii="黑体" w:hAnsi="黑体" w:eastAsia="黑体" w:cs="黑体"/>
              <w:sz w:val="36"/>
              <w:szCs w:val="36"/>
              <w:lang w:eastAsia="zh-CN"/>
            </w:rPr>
            <w:t xml:space="preserve"> </w:t>
          </w:r>
          <w:r>
            <w:rPr>
              <w:rFonts w:hint="eastAsia" w:ascii="黑体" w:hAnsi="黑体" w:eastAsia="黑体" w:cs="黑体"/>
              <w:sz w:val="36"/>
              <w:szCs w:val="36"/>
            </w:rPr>
            <w:t>录</w:t>
          </w:r>
        </w:p>
        <w:p w14:paraId="40A2D2FE">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TOC \o "1-2" \h \u </w:instrText>
          </w:r>
          <w:r>
            <w:rPr>
              <w:rFonts w:hint="eastAsia" w:asciiTheme="minorEastAsia" w:hAnsiTheme="minorEastAsia" w:eastAsiaTheme="minorEastAsia" w:cstheme="minorEastAsia"/>
              <w:sz w:val="24"/>
              <w:szCs w:val="24"/>
            </w:rPr>
            <w:fldChar w:fldCharType="separate"/>
          </w:r>
          <w:bookmarkStart w:id="46" w:name="_GoBack"/>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_Toc6104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bCs/>
              <w:sz w:val="24"/>
              <w:szCs w:val="24"/>
              <w:lang w:eastAsia="zh-CN"/>
            </w:rPr>
            <w:t>第一章</w:t>
          </w:r>
          <w:r>
            <w:rPr>
              <w:rFonts w:hint="eastAsia" w:ascii="黑体" w:hAnsi="黑体" w:eastAsia="黑体" w:cs="黑体"/>
              <w:sz w:val="24"/>
              <w:szCs w:val="24"/>
              <w:lang w:eastAsia="zh-CN"/>
            </w:rPr>
            <w:t xml:space="preserve"> </w:t>
          </w:r>
          <w:r>
            <w:rPr>
              <w:rFonts w:hint="eastAsia" w:ascii="黑体" w:hAnsi="黑体" w:eastAsia="黑体" w:cs="黑体"/>
              <w:bCs/>
              <w:sz w:val="24"/>
              <w:szCs w:val="24"/>
              <w:lang w:eastAsia="zh-CN"/>
            </w:rPr>
            <w:t>投标邀请</w:t>
          </w:r>
          <w:r>
            <w:rPr>
              <w:sz w:val="24"/>
              <w:szCs w:val="24"/>
            </w:rPr>
            <w:tab/>
          </w:r>
          <w:r>
            <w:rPr>
              <w:sz w:val="24"/>
              <w:szCs w:val="24"/>
            </w:rPr>
            <w:fldChar w:fldCharType="begin"/>
          </w:r>
          <w:r>
            <w:rPr>
              <w:sz w:val="24"/>
              <w:szCs w:val="24"/>
            </w:rPr>
            <w:instrText xml:space="preserve"> PAGEREF _Toc6104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78893E5A">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_Toc12718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一、项目基本情况</w:t>
          </w:r>
          <w:r>
            <w:rPr>
              <w:sz w:val="24"/>
              <w:szCs w:val="24"/>
            </w:rPr>
            <w:tab/>
          </w:r>
          <w:r>
            <w:rPr>
              <w:sz w:val="24"/>
              <w:szCs w:val="24"/>
            </w:rPr>
            <w:fldChar w:fldCharType="begin"/>
          </w:r>
          <w:r>
            <w:rPr>
              <w:sz w:val="24"/>
              <w:szCs w:val="24"/>
            </w:rPr>
            <w:instrText xml:space="preserve"> PAGEREF _Toc12718 \h </w:instrText>
          </w:r>
          <w:r>
            <w:rPr>
              <w:sz w:val="24"/>
              <w:szCs w:val="24"/>
            </w:rPr>
            <w:fldChar w:fldCharType="separate"/>
          </w:r>
          <w:r>
            <w:rPr>
              <w:sz w:val="24"/>
              <w:szCs w:val="24"/>
            </w:rPr>
            <w:t>1</w:t>
          </w:r>
          <w:r>
            <w:rPr>
              <w:sz w:val="24"/>
              <w:szCs w:val="24"/>
            </w:rPr>
            <w:fldChar w:fldCharType="end"/>
          </w:r>
          <w:r>
            <w:rPr>
              <w:rFonts w:hint="eastAsia" w:asciiTheme="minorEastAsia" w:hAnsiTheme="minorEastAsia" w:eastAsiaTheme="minorEastAsia" w:cstheme="minorEastAsia"/>
              <w:sz w:val="24"/>
              <w:szCs w:val="24"/>
            </w:rPr>
            <w:fldChar w:fldCharType="end"/>
          </w:r>
        </w:p>
        <w:p w14:paraId="539D786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_Toc16829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二、申请人的资格要求</w:t>
          </w:r>
          <w:r>
            <w:rPr>
              <w:sz w:val="24"/>
              <w:szCs w:val="24"/>
            </w:rPr>
            <w:tab/>
          </w:r>
          <w:r>
            <w:rPr>
              <w:sz w:val="24"/>
              <w:szCs w:val="24"/>
            </w:rPr>
            <w:fldChar w:fldCharType="begin"/>
          </w:r>
          <w:r>
            <w:rPr>
              <w:sz w:val="24"/>
              <w:szCs w:val="24"/>
            </w:rPr>
            <w:instrText xml:space="preserve"> PAGEREF _Toc16829 \h </w:instrText>
          </w:r>
          <w:r>
            <w:rPr>
              <w:sz w:val="24"/>
              <w:szCs w:val="24"/>
            </w:rPr>
            <w:fldChar w:fldCharType="separate"/>
          </w:r>
          <w:r>
            <w:rPr>
              <w:sz w:val="24"/>
              <w:szCs w:val="24"/>
            </w:rPr>
            <w:t>2</w:t>
          </w:r>
          <w:r>
            <w:rPr>
              <w:sz w:val="24"/>
              <w:szCs w:val="24"/>
            </w:rPr>
            <w:fldChar w:fldCharType="end"/>
          </w:r>
          <w:r>
            <w:rPr>
              <w:rFonts w:hint="eastAsia" w:asciiTheme="minorEastAsia" w:hAnsiTheme="minorEastAsia" w:eastAsiaTheme="minorEastAsia" w:cstheme="minorEastAsia"/>
              <w:sz w:val="24"/>
              <w:szCs w:val="24"/>
            </w:rPr>
            <w:fldChar w:fldCharType="end"/>
          </w:r>
        </w:p>
        <w:p w14:paraId="501B7D5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_Toc21905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三、获取招标文件</w:t>
          </w:r>
          <w:r>
            <w:rPr>
              <w:sz w:val="24"/>
              <w:szCs w:val="24"/>
            </w:rPr>
            <w:tab/>
          </w:r>
          <w:r>
            <w:rPr>
              <w:sz w:val="24"/>
              <w:szCs w:val="24"/>
            </w:rPr>
            <w:fldChar w:fldCharType="begin"/>
          </w:r>
          <w:r>
            <w:rPr>
              <w:sz w:val="24"/>
              <w:szCs w:val="24"/>
            </w:rPr>
            <w:instrText xml:space="preserve"> PAGEREF _Toc21905 \h </w:instrText>
          </w:r>
          <w:r>
            <w:rPr>
              <w:sz w:val="24"/>
              <w:szCs w:val="24"/>
            </w:rPr>
            <w:fldChar w:fldCharType="separate"/>
          </w:r>
          <w:r>
            <w:rPr>
              <w:sz w:val="24"/>
              <w:szCs w:val="24"/>
            </w:rPr>
            <w:t>3</w:t>
          </w:r>
          <w:r>
            <w:rPr>
              <w:sz w:val="24"/>
              <w:szCs w:val="24"/>
            </w:rPr>
            <w:fldChar w:fldCharType="end"/>
          </w:r>
          <w:r>
            <w:rPr>
              <w:rFonts w:hint="eastAsia" w:asciiTheme="minorEastAsia" w:hAnsiTheme="minorEastAsia" w:eastAsiaTheme="minorEastAsia" w:cstheme="minorEastAsia"/>
              <w:sz w:val="24"/>
              <w:szCs w:val="24"/>
            </w:rPr>
            <w:fldChar w:fldCharType="end"/>
          </w:r>
        </w:p>
        <w:p w14:paraId="0845296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_Toc30720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四、提交投标文件截止时间、投标时间和地点</w:t>
          </w:r>
          <w:r>
            <w:rPr>
              <w:sz w:val="24"/>
              <w:szCs w:val="24"/>
            </w:rPr>
            <w:tab/>
          </w:r>
          <w:r>
            <w:rPr>
              <w:sz w:val="24"/>
              <w:szCs w:val="24"/>
            </w:rPr>
            <w:fldChar w:fldCharType="begin"/>
          </w:r>
          <w:r>
            <w:rPr>
              <w:sz w:val="24"/>
              <w:szCs w:val="24"/>
            </w:rPr>
            <w:instrText xml:space="preserve"> PAGEREF _Toc30720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2AE066A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_Toc14627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五、公告期限</w:t>
          </w:r>
          <w:r>
            <w:rPr>
              <w:sz w:val="24"/>
              <w:szCs w:val="24"/>
            </w:rPr>
            <w:tab/>
          </w:r>
          <w:r>
            <w:rPr>
              <w:sz w:val="24"/>
              <w:szCs w:val="24"/>
            </w:rPr>
            <w:fldChar w:fldCharType="begin"/>
          </w:r>
          <w:r>
            <w:rPr>
              <w:sz w:val="24"/>
              <w:szCs w:val="24"/>
            </w:rPr>
            <w:instrText xml:space="preserve"> PAGEREF _Toc14627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03C93CD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_Toc30170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六、其他补充事宜</w:t>
          </w:r>
          <w:r>
            <w:rPr>
              <w:sz w:val="24"/>
              <w:szCs w:val="24"/>
            </w:rPr>
            <w:tab/>
          </w:r>
          <w:r>
            <w:rPr>
              <w:sz w:val="24"/>
              <w:szCs w:val="24"/>
            </w:rPr>
            <w:fldChar w:fldCharType="begin"/>
          </w:r>
          <w:r>
            <w:rPr>
              <w:sz w:val="24"/>
              <w:szCs w:val="24"/>
            </w:rPr>
            <w:instrText xml:space="preserve"> PAGEREF _Toc30170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36E6093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_Toc4865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七、对本次采购提出询问，请按以下方式联系。</w:t>
          </w:r>
          <w:r>
            <w:rPr>
              <w:sz w:val="24"/>
              <w:szCs w:val="24"/>
            </w:rPr>
            <w:tab/>
          </w:r>
          <w:r>
            <w:rPr>
              <w:sz w:val="24"/>
              <w:szCs w:val="24"/>
            </w:rPr>
            <w:fldChar w:fldCharType="begin"/>
          </w:r>
          <w:r>
            <w:rPr>
              <w:sz w:val="24"/>
              <w:szCs w:val="24"/>
            </w:rPr>
            <w:instrText xml:space="preserve"> PAGEREF _Toc4865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16AEAF0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_Toc1686 </w:instrText>
          </w:r>
          <w:r>
            <w:rPr>
              <w:rFonts w:hint="eastAsia" w:asciiTheme="minorEastAsia" w:hAnsiTheme="minorEastAsia" w:eastAsiaTheme="minorEastAsia" w:cstheme="minorEastAsia"/>
              <w:sz w:val="24"/>
              <w:szCs w:val="24"/>
            </w:rPr>
            <w:fldChar w:fldCharType="separate"/>
          </w:r>
          <w:r>
            <w:rPr>
              <w:rFonts w:hint="eastAsia" w:ascii="宋体" w:hAnsi="宋体" w:eastAsia="宋体" w:cs="宋体"/>
              <w:bCs/>
              <w:sz w:val="24"/>
              <w:szCs w:val="24"/>
              <w:lang w:eastAsia="zh-CN"/>
            </w:rPr>
            <w:t>八、“全流程不见面交易采购”注意事项</w:t>
          </w:r>
          <w:r>
            <w:rPr>
              <w:sz w:val="24"/>
              <w:szCs w:val="24"/>
            </w:rPr>
            <w:tab/>
          </w:r>
          <w:r>
            <w:rPr>
              <w:sz w:val="24"/>
              <w:szCs w:val="24"/>
            </w:rPr>
            <w:fldChar w:fldCharType="begin"/>
          </w:r>
          <w:r>
            <w:rPr>
              <w:sz w:val="24"/>
              <w:szCs w:val="24"/>
            </w:rPr>
            <w:instrText xml:space="preserve"> PAGEREF _Toc1686 \h </w:instrText>
          </w:r>
          <w:r>
            <w:rPr>
              <w:sz w:val="24"/>
              <w:szCs w:val="24"/>
            </w:rPr>
            <w:fldChar w:fldCharType="separate"/>
          </w:r>
          <w:r>
            <w:rPr>
              <w:sz w:val="24"/>
              <w:szCs w:val="24"/>
            </w:rPr>
            <w:t>4</w:t>
          </w:r>
          <w:r>
            <w:rPr>
              <w:sz w:val="24"/>
              <w:szCs w:val="24"/>
            </w:rPr>
            <w:fldChar w:fldCharType="end"/>
          </w:r>
          <w:r>
            <w:rPr>
              <w:rFonts w:hint="eastAsia" w:asciiTheme="minorEastAsia" w:hAnsiTheme="minorEastAsia" w:eastAsiaTheme="minorEastAsia" w:cstheme="minorEastAsia"/>
              <w:sz w:val="24"/>
              <w:szCs w:val="24"/>
            </w:rPr>
            <w:fldChar w:fldCharType="end"/>
          </w:r>
        </w:p>
        <w:p w14:paraId="666792DF">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_Toc15336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第二章 投标人须知</w:t>
          </w:r>
          <w:r>
            <w:rPr>
              <w:sz w:val="24"/>
              <w:szCs w:val="24"/>
            </w:rPr>
            <w:tab/>
          </w:r>
          <w:r>
            <w:rPr>
              <w:sz w:val="24"/>
              <w:szCs w:val="24"/>
            </w:rPr>
            <w:fldChar w:fldCharType="begin"/>
          </w:r>
          <w:r>
            <w:rPr>
              <w:sz w:val="24"/>
              <w:szCs w:val="24"/>
            </w:rPr>
            <w:instrText xml:space="preserve"> PAGEREF _Toc15336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711A680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_Toc22576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Cs/>
              <w:sz w:val="24"/>
              <w:szCs w:val="24"/>
              <w:lang w:eastAsia="zh-CN"/>
            </w:rPr>
            <w:t>总则</w:t>
          </w:r>
          <w:r>
            <w:rPr>
              <w:sz w:val="24"/>
              <w:szCs w:val="24"/>
            </w:rPr>
            <w:tab/>
          </w:r>
          <w:r>
            <w:rPr>
              <w:sz w:val="24"/>
              <w:szCs w:val="24"/>
            </w:rPr>
            <w:fldChar w:fldCharType="begin"/>
          </w:r>
          <w:r>
            <w:rPr>
              <w:sz w:val="24"/>
              <w:szCs w:val="24"/>
            </w:rPr>
            <w:instrText xml:space="preserve"> PAGEREF _Toc22576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0105266E">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_Toc18763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二、招标文件</w:t>
          </w:r>
          <w:r>
            <w:rPr>
              <w:sz w:val="24"/>
              <w:szCs w:val="24"/>
            </w:rPr>
            <w:tab/>
          </w:r>
          <w:r>
            <w:rPr>
              <w:sz w:val="24"/>
              <w:szCs w:val="24"/>
            </w:rPr>
            <w:fldChar w:fldCharType="begin"/>
          </w:r>
          <w:r>
            <w:rPr>
              <w:sz w:val="24"/>
              <w:szCs w:val="24"/>
            </w:rPr>
            <w:instrText xml:space="preserve"> PAGEREF _Toc18763 \h </w:instrText>
          </w:r>
          <w:r>
            <w:rPr>
              <w:sz w:val="24"/>
              <w:szCs w:val="24"/>
            </w:rPr>
            <w:fldChar w:fldCharType="separate"/>
          </w:r>
          <w:r>
            <w:rPr>
              <w:sz w:val="24"/>
              <w:szCs w:val="24"/>
            </w:rPr>
            <w:t>6</w:t>
          </w:r>
          <w:r>
            <w:rPr>
              <w:sz w:val="24"/>
              <w:szCs w:val="24"/>
            </w:rPr>
            <w:fldChar w:fldCharType="end"/>
          </w:r>
          <w:r>
            <w:rPr>
              <w:rFonts w:hint="eastAsia" w:asciiTheme="minorEastAsia" w:hAnsiTheme="minorEastAsia" w:eastAsiaTheme="minorEastAsia" w:cstheme="minorEastAsia"/>
              <w:sz w:val="24"/>
              <w:szCs w:val="24"/>
            </w:rPr>
            <w:fldChar w:fldCharType="end"/>
          </w:r>
        </w:p>
        <w:p w14:paraId="32908CB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_Toc29712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三、投标文件的编制</w:t>
          </w:r>
          <w:r>
            <w:rPr>
              <w:sz w:val="24"/>
              <w:szCs w:val="24"/>
            </w:rPr>
            <w:tab/>
          </w:r>
          <w:r>
            <w:rPr>
              <w:sz w:val="24"/>
              <w:szCs w:val="24"/>
            </w:rPr>
            <w:fldChar w:fldCharType="begin"/>
          </w:r>
          <w:r>
            <w:rPr>
              <w:sz w:val="24"/>
              <w:szCs w:val="24"/>
            </w:rPr>
            <w:instrText xml:space="preserve"> PAGEREF _Toc29712 \h </w:instrText>
          </w:r>
          <w:r>
            <w:rPr>
              <w:sz w:val="24"/>
              <w:szCs w:val="24"/>
            </w:rPr>
            <w:fldChar w:fldCharType="separate"/>
          </w:r>
          <w:r>
            <w:rPr>
              <w:sz w:val="24"/>
              <w:szCs w:val="24"/>
            </w:rPr>
            <w:t>7</w:t>
          </w:r>
          <w:r>
            <w:rPr>
              <w:sz w:val="24"/>
              <w:szCs w:val="24"/>
            </w:rPr>
            <w:fldChar w:fldCharType="end"/>
          </w:r>
          <w:r>
            <w:rPr>
              <w:rFonts w:hint="eastAsia" w:asciiTheme="minorEastAsia" w:hAnsiTheme="minorEastAsia" w:eastAsiaTheme="minorEastAsia" w:cstheme="minorEastAsia"/>
              <w:sz w:val="24"/>
              <w:szCs w:val="24"/>
            </w:rPr>
            <w:fldChar w:fldCharType="end"/>
          </w:r>
        </w:p>
        <w:p w14:paraId="4B885D2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_Toc18862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四、投标文件上传</w:t>
          </w:r>
          <w:r>
            <w:rPr>
              <w:sz w:val="24"/>
              <w:szCs w:val="24"/>
            </w:rPr>
            <w:tab/>
          </w:r>
          <w:r>
            <w:rPr>
              <w:sz w:val="24"/>
              <w:szCs w:val="24"/>
            </w:rPr>
            <w:fldChar w:fldCharType="begin"/>
          </w:r>
          <w:r>
            <w:rPr>
              <w:sz w:val="24"/>
              <w:szCs w:val="24"/>
            </w:rPr>
            <w:instrText xml:space="preserve"> PAGEREF _Toc18862 \h </w:instrText>
          </w:r>
          <w:r>
            <w:rPr>
              <w:sz w:val="24"/>
              <w:szCs w:val="24"/>
            </w:rPr>
            <w:fldChar w:fldCharType="separate"/>
          </w:r>
          <w:r>
            <w:rPr>
              <w:sz w:val="24"/>
              <w:szCs w:val="24"/>
            </w:rPr>
            <w:t>9</w:t>
          </w:r>
          <w:r>
            <w:rPr>
              <w:sz w:val="24"/>
              <w:szCs w:val="24"/>
            </w:rPr>
            <w:fldChar w:fldCharType="end"/>
          </w:r>
          <w:r>
            <w:rPr>
              <w:rFonts w:hint="eastAsia" w:asciiTheme="minorEastAsia" w:hAnsiTheme="minorEastAsia" w:eastAsiaTheme="minorEastAsia" w:cstheme="minorEastAsia"/>
              <w:sz w:val="24"/>
              <w:szCs w:val="24"/>
            </w:rPr>
            <w:fldChar w:fldCharType="end"/>
          </w:r>
        </w:p>
        <w:p w14:paraId="0ED8C6E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_Toc5757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五、开标及评标</w:t>
          </w:r>
          <w:r>
            <w:rPr>
              <w:sz w:val="24"/>
              <w:szCs w:val="24"/>
            </w:rPr>
            <w:tab/>
          </w:r>
          <w:r>
            <w:rPr>
              <w:sz w:val="24"/>
              <w:szCs w:val="24"/>
            </w:rPr>
            <w:fldChar w:fldCharType="begin"/>
          </w:r>
          <w:r>
            <w:rPr>
              <w:sz w:val="24"/>
              <w:szCs w:val="24"/>
            </w:rPr>
            <w:instrText xml:space="preserve"> PAGEREF _Toc5757 \h </w:instrText>
          </w:r>
          <w:r>
            <w:rPr>
              <w:sz w:val="24"/>
              <w:szCs w:val="24"/>
            </w:rPr>
            <w:fldChar w:fldCharType="separate"/>
          </w:r>
          <w:r>
            <w:rPr>
              <w:sz w:val="24"/>
              <w:szCs w:val="24"/>
            </w:rPr>
            <w:t>10</w:t>
          </w:r>
          <w:r>
            <w:rPr>
              <w:sz w:val="24"/>
              <w:szCs w:val="24"/>
            </w:rPr>
            <w:fldChar w:fldCharType="end"/>
          </w:r>
          <w:r>
            <w:rPr>
              <w:rFonts w:hint="eastAsia" w:asciiTheme="minorEastAsia" w:hAnsiTheme="minorEastAsia" w:eastAsiaTheme="minorEastAsia" w:cstheme="minorEastAsia"/>
              <w:sz w:val="24"/>
              <w:szCs w:val="24"/>
            </w:rPr>
            <w:fldChar w:fldCharType="end"/>
          </w:r>
        </w:p>
        <w:p w14:paraId="6CC4B51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_Toc6344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六、定标及签订合同</w:t>
          </w:r>
          <w:r>
            <w:rPr>
              <w:sz w:val="24"/>
              <w:szCs w:val="24"/>
            </w:rPr>
            <w:tab/>
          </w:r>
          <w:r>
            <w:rPr>
              <w:sz w:val="24"/>
              <w:szCs w:val="24"/>
            </w:rPr>
            <w:fldChar w:fldCharType="begin"/>
          </w:r>
          <w:r>
            <w:rPr>
              <w:sz w:val="24"/>
              <w:szCs w:val="24"/>
            </w:rPr>
            <w:instrText xml:space="preserve"> PAGEREF _Toc6344 \h </w:instrText>
          </w:r>
          <w:r>
            <w:rPr>
              <w:sz w:val="24"/>
              <w:szCs w:val="24"/>
            </w:rPr>
            <w:fldChar w:fldCharType="separate"/>
          </w:r>
          <w:r>
            <w:rPr>
              <w:sz w:val="24"/>
              <w:szCs w:val="24"/>
            </w:rPr>
            <w:t>16</w:t>
          </w:r>
          <w:r>
            <w:rPr>
              <w:sz w:val="24"/>
              <w:szCs w:val="24"/>
            </w:rPr>
            <w:fldChar w:fldCharType="end"/>
          </w:r>
          <w:r>
            <w:rPr>
              <w:rFonts w:hint="eastAsia" w:asciiTheme="minorEastAsia" w:hAnsiTheme="minorEastAsia" w:eastAsiaTheme="minorEastAsia" w:cstheme="minorEastAsia"/>
              <w:sz w:val="24"/>
              <w:szCs w:val="24"/>
            </w:rPr>
            <w:fldChar w:fldCharType="end"/>
          </w:r>
        </w:p>
        <w:p w14:paraId="544383AF">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_Toc8885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七、质疑处理</w:t>
          </w:r>
          <w:r>
            <w:rPr>
              <w:sz w:val="24"/>
              <w:szCs w:val="24"/>
            </w:rPr>
            <w:tab/>
          </w:r>
          <w:r>
            <w:rPr>
              <w:sz w:val="24"/>
              <w:szCs w:val="24"/>
            </w:rPr>
            <w:fldChar w:fldCharType="begin"/>
          </w:r>
          <w:r>
            <w:rPr>
              <w:sz w:val="24"/>
              <w:szCs w:val="24"/>
            </w:rPr>
            <w:instrText xml:space="preserve"> PAGEREF _Toc8885 \h </w:instrText>
          </w:r>
          <w:r>
            <w:rPr>
              <w:sz w:val="24"/>
              <w:szCs w:val="24"/>
            </w:rPr>
            <w:fldChar w:fldCharType="separate"/>
          </w:r>
          <w:r>
            <w:rPr>
              <w:sz w:val="24"/>
              <w:szCs w:val="24"/>
            </w:rPr>
            <w:t>17</w:t>
          </w:r>
          <w:r>
            <w:rPr>
              <w:sz w:val="24"/>
              <w:szCs w:val="24"/>
            </w:rPr>
            <w:fldChar w:fldCharType="end"/>
          </w:r>
          <w:r>
            <w:rPr>
              <w:rFonts w:hint="eastAsia" w:asciiTheme="minorEastAsia" w:hAnsiTheme="minorEastAsia" w:eastAsiaTheme="minorEastAsia" w:cstheme="minorEastAsia"/>
              <w:sz w:val="24"/>
              <w:szCs w:val="24"/>
            </w:rPr>
            <w:fldChar w:fldCharType="end"/>
          </w:r>
        </w:p>
        <w:p w14:paraId="5CE2F4A4">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_Toc12723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八、政府采购政策功能落实</w:t>
          </w:r>
          <w:r>
            <w:rPr>
              <w:sz w:val="24"/>
              <w:szCs w:val="24"/>
            </w:rPr>
            <w:tab/>
          </w:r>
          <w:r>
            <w:rPr>
              <w:sz w:val="24"/>
              <w:szCs w:val="24"/>
            </w:rPr>
            <w:fldChar w:fldCharType="begin"/>
          </w:r>
          <w:r>
            <w:rPr>
              <w:sz w:val="24"/>
              <w:szCs w:val="24"/>
            </w:rPr>
            <w:instrText xml:space="preserve"> PAGEREF _Toc12723 \h </w:instrText>
          </w:r>
          <w:r>
            <w:rPr>
              <w:sz w:val="24"/>
              <w:szCs w:val="24"/>
            </w:rPr>
            <w:fldChar w:fldCharType="separate"/>
          </w:r>
          <w:r>
            <w:rPr>
              <w:sz w:val="24"/>
              <w:szCs w:val="24"/>
            </w:rPr>
            <w:t>18</w:t>
          </w:r>
          <w:r>
            <w:rPr>
              <w:sz w:val="24"/>
              <w:szCs w:val="24"/>
            </w:rPr>
            <w:fldChar w:fldCharType="end"/>
          </w:r>
          <w:r>
            <w:rPr>
              <w:rFonts w:hint="eastAsia" w:asciiTheme="minorEastAsia" w:hAnsiTheme="minorEastAsia" w:eastAsiaTheme="minorEastAsia" w:cstheme="minorEastAsia"/>
              <w:sz w:val="24"/>
              <w:szCs w:val="24"/>
            </w:rPr>
            <w:fldChar w:fldCharType="end"/>
          </w:r>
        </w:p>
        <w:p w14:paraId="5691BAA8">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_Toc8408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第三章 评标标准</w:t>
          </w:r>
          <w:r>
            <w:rPr>
              <w:sz w:val="24"/>
              <w:szCs w:val="24"/>
            </w:rPr>
            <w:tab/>
          </w:r>
          <w:r>
            <w:rPr>
              <w:sz w:val="24"/>
              <w:szCs w:val="24"/>
            </w:rPr>
            <w:fldChar w:fldCharType="begin"/>
          </w:r>
          <w:r>
            <w:rPr>
              <w:sz w:val="24"/>
              <w:szCs w:val="24"/>
            </w:rPr>
            <w:instrText xml:space="preserve"> PAGEREF _Toc8408 \h </w:instrText>
          </w:r>
          <w:r>
            <w:rPr>
              <w:sz w:val="24"/>
              <w:szCs w:val="24"/>
            </w:rPr>
            <w:fldChar w:fldCharType="separate"/>
          </w:r>
          <w:r>
            <w:rPr>
              <w:sz w:val="24"/>
              <w:szCs w:val="24"/>
            </w:rPr>
            <w:t>20</w:t>
          </w:r>
          <w:r>
            <w:rPr>
              <w:sz w:val="24"/>
              <w:szCs w:val="24"/>
            </w:rPr>
            <w:fldChar w:fldCharType="end"/>
          </w:r>
          <w:r>
            <w:rPr>
              <w:rFonts w:hint="eastAsia" w:asciiTheme="minorEastAsia" w:hAnsiTheme="minorEastAsia" w:eastAsiaTheme="minorEastAsia" w:cstheme="minorEastAsia"/>
              <w:sz w:val="24"/>
              <w:szCs w:val="24"/>
            </w:rPr>
            <w:fldChar w:fldCharType="end"/>
          </w:r>
        </w:p>
        <w:p w14:paraId="32240E23">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_Toc22461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第四章 合同格式及条款</w:t>
          </w:r>
          <w:r>
            <w:rPr>
              <w:sz w:val="24"/>
              <w:szCs w:val="24"/>
            </w:rPr>
            <w:tab/>
          </w:r>
          <w:r>
            <w:rPr>
              <w:sz w:val="24"/>
              <w:szCs w:val="24"/>
            </w:rPr>
            <w:fldChar w:fldCharType="begin"/>
          </w:r>
          <w:r>
            <w:rPr>
              <w:sz w:val="24"/>
              <w:szCs w:val="24"/>
            </w:rPr>
            <w:instrText xml:space="preserve"> PAGEREF _Toc22461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z w:val="24"/>
              <w:szCs w:val="24"/>
            </w:rPr>
            <w:fldChar w:fldCharType="end"/>
          </w:r>
        </w:p>
        <w:p w14:paraId="6E866EF5">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_Toc23552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一、合同</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23</w:t>
          </w:r>
          <w:r>
            <w:rPr>
              <w:sz w:val="24"/>
              <w:szCs w:val="24"/>
            </w:rPr>
            <w:fldChar w:fldCharType="end"/>
          </w:r>
          <w:r>
            <w:rPr>
              <w:rFonts w:hint="eastAsia" w:asciiTheme="minorEastAsia" w:hAnsiTheme="minorEastAsia" w:eastAsiaTheme="minorEastAsia" w:cstheme="minorEastAsia"/>
              <w:sz w:val="24"/>
              <w:szCs w:val="24"/>
            </w:rPr>
            <w:fldChar w:fldCharType="end"/>
          </w:r>
        </w:p>
        <w:p w14:paraId="31579951">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_Toc29331 </w:instrText>
          </w:r>
          <w:r>
            <w:rPr>
              <w:rFonts w:hint="eastAsia" w:asciiTheme="minorEastAsia" w:hAnsiTheme="minorEastAsia" w:eastAsiaTheme="minorEastAsia" w:cstheme="minorEastAsia"/>
              <w:sz w:val="24"/>
              <w:szCs w:val="24"/>
            </w:rPr>
            <w:fldChar w:fldCharType="separate"/>
          </w:r>
          <w:r>
            <w:rPr>
              <w:rFonts w:hint="eastAsia" w:ascii="黑体" w:hAnsi="黑体" w:eastAsia="黑体" w:cs="黑体"/>
              <w:sz w:val="24"/>
              <w:szCs w:val="24"/>
              <w:lang w:eastAsia="zh-CN"/>
            </w:rPr>
            <w:t>第五章 项目采购需求</w:t>
          </w:r>
          <w:r>
            <w:rPr>
              <w:sz w:val="24"/>
              <w:szCs w:val="24"/>
            </w:rPr>
            <w:tab/>
          </w:r>
          <w:r>
            <w:rPr>
              <w:sz w:val="24"/>
              <w:szCs w:val="24"/>
            </w:rPr>
            <w:fldChar w:fldCharType="begin"/>
          </w:r>
          <w:r>
            <w:rPr>
              <w:sz w:val="24"/>
              <w:szCs w:val="24"/>
            </w:rPr>
            <w:instrText xml:space="preserve"> PAGEREF _Toc29331 \h </w:instrText>
          </w:r>
          <w:r>
            <w:rPr>
              <w:sz w:val="24"/>
              <w:szCs w:val="24"/>
            </w:rPr>
            <w:fldChar w:fldCharType="separate"/>
          </w:r>
          <w:r>
            <w:rPr>
              <w:sz w:val="24"/>
              <w:szCs w:val="24"/>
            </w:rPr>
            <w:t>27</w:t>
          </w:r>
          <w:r>
            <w:rPr>
              <w:sz w:val="24"/>
              <w:szCs w:val="24"/>
            </w:rPr>
            <w:fldChar w:fldCharType="end"/>
          </w:r>
          <w:r>
            <w:rPr>
              <w:rFonts w:hint="eastAsia" w:asciiTheme="minorEastAsia" w:hAnsiTheme="minorEastAsia" w:eastAsiaTheme="minorEastAsia" w:cstheme="minorEastAsia"/>
              <w:sz w:val="24"/>
              <w:szCs w:val="24"/>
            </w:rPr>
            <w:fldChar w:fldCharType="end"/>
          </w:r>
        </w:p>
        <w:p w14:paraId="1035A144">
          <w:pPr>
            <w:pStyle w:val="10"/>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_Toc10810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第六章 投标文件格式</w:t>
          </w:r>
          <w:r>
            <w:rPr>
              <w:sz w:val="24"/>
              <w:szCs w:val="24"/>
            </w:rPr>
            <w:tab/>
          </w:r>
          <w:r>
            <w:rPr>
              <w:sz w:val="24"/>
              <w:szCs w:val="24"/>
            </w:rPr>
            <w:fldChar w:fldCharType="begin"/>
          </w:r>
          <w:r>
            <w:rPr>
              <w:sz w:val="24"/>
              <w:szCs w:val="24"/>
            </w:rPr>
            <w:instrText xml:space="preserve"> PAGEREF _Toc10810 \h </w:instrText>
          </w:r>
          <w:r>
            <w:rPr>
              <w:sz w:val="24"/>
              <w:szCs w:val="24"/>
            </w:rPr>
            <w:fldChar w:fldCharType="separate"/>
          </w:r>
          <w:r>
            <w:rPr>
              <w:sz w:val="24"/>
              <w:szCs w:val="24"/>
            </w:rPr>
            <w:t>34</w:t>
          </w:r>
          <w:r>
            <w:rPr>
              <w:sz w:val="24"/>
              <w:szCs w:val="24"/>
            </w:rPr>
            <w:fldChar w:fldCharType="end"/>
          </w:r>
          <w:r>
            <w:rPr>
              <w:rFonts w:hint="eastAsia" w:asciiTheme="minorEastAsia" w:hAnsiTheme="minorEastAsia" w:eastAsiaTheme="minorEastAsia" w:cstheme="minorEastAsia"/>
              <w:sz w:val="24"/>
              <w:szCs w:val="24"/>
            </w:rPr>
            <w:fldChar w:fldCharType="end"/>
          </w:r>
        </w:p>
        <w:p w14:paraId="0214B8A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_Toc8405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一、投标函</w:t>
          </w:r>
          <w:r>
            <w:rPr>
              <w:sz w:val="24"/>
              <w:szCs w:val="24"/>
            </w:rPr>
            <w:tab/>
          </w:r>
          <w:r>
            <w:rPr>
              <w:sz w:val="24"/>
              <w:szCs w:val="24"/>
            </w:rPr>
            <w:fldChar w:fldCharType="begin"/>
          </w:r>
          <w:r>
            <w:rPr>
              <w:sz w:val="24"/>
              <w:szCs w:val="24"/>
            </w:rPr>
            <w:instrText xml:space="preserve"> PAGEREF _Toc8405 \h </w:instrText>
          </w:r>
          <w:r>
            <w:rPr>
              <w:sz w:val="24"/>
              <w:szCs w:val="24"/>
            </w:rPr>
            <w:fldChar w:fldCharType="separate"/>
          </w:r>
          <w:r>
            <w:rPr>
              <w:sz w:val="24"/>
              <w:szCs w:val="24"/>
            </w:rPr>
            <w:t>36</w:t>
          </w:r>
          <w:r>
            <w:rPr>
              <w:sz w:val="24"/>
              <w:szCs w:val="24"/>
            </w:rPr>
            <w:fldChar w:fldCharType="end"/>
          </w:r>
          <w:r>
            <w:rPr>
              <w:rFonts w:hint="eastAsia" w:asciiTheme="minorEastAsia" w:hAnsiTheme="minorEastAsia" w:eastAsiaTheme="minorEastAsia" w:cstheme="minorEastAsia"/>
              <w:sz w:val="24"/>
              <w:szCs w:val="24"/>
            </w:rPr>
            <w:fldChar w:fldCharType="end"/>
          </w:r>
        </w:p>
        <w:p w14:paraId="494C670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_Toc30021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二、开标一览表</w:t>
          </w:r>
          <w:r>
            <w:rPr>
              <w:sz w:val="24"/>
              <w:szCs w:val="24"/>
            </w:rPr>
            <w:tab/>
          </w:r>
          <w:r>
            <w:rPr>
              <w:sz w:val="24"/>
              <w:szCs w:val="24"/>
            </w:rPr>
            <w:fldChar w:fldCharType="begin"/>
          </w:r>
          <w:r>
            <w:rPr>
              <w:sz w:val="24"/>
              <w:szCs w:val="24"/>
            </w:rPr>
            <w:instrText xml:space="preserve"> PAGEREF _Toc30021 \h </w:instrText>
          </w:r>
          <w:r>
            <w:rPr>
              <w:sz w:val="24"/>
              <w:szCs w:val="24"/>
            </w:rPr>
            <w:fldChar w:fldCharType="separate"/>
          </w:r>
          <w:r>
            <w:rPr>
              <w:sz w:val="24"/>
              <w:szCs w:val="24"/>
            </w:rPr>
            <w:t>37</w:t>
          </w:r>
          <w:r>
            <w:rPr>
              <w:sz w:val="24"/>
              <w:szCs w:val="24"/>
            </w:rPr>
            <w:fldChar w:fldCharType="end"/>
          </w:r>
          <w:r>
            <w:rPr>
              <w:rFonts w:hint="eastAsia" w:asciiTheme="minorEastAsia" w:hAnsiTheme="minorEastAsia" w:eastAsiaTheme="minorEastAsia" w:cstheme="minorEastAsia"/>
              <w:sz w:val="24"/>
              <w:szCs w:val="24"/>
            </w:rPr>
            <w:fldChar w:fldCharType="end"/>
          </w:r>
        </w:p>
        <w:p w14:paraId="1BA2175D">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_Toc23648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三、 报价明细表</w:t>
          </w:r>
          <w:r>
            <w:rPr>
              <w:sz w:val="24"/>
              <w:szCs w:val="24"/>
            </w:rPr>
            <w:tab/>
          </w:r>
          <w:r>
            <w:rPr>
              <w:sz w:val="24"/>
              <w:szCs w:val="24"/>
            </w:rPr>
            <w:fldChar w:fldCharType="begin"/>
          </w:r>
          <w:r>
            <w:rPr>
              <w:sz w:val="24"/>
              <w:szCs w:val="24"/>
            </w:rPr>
            <w:instrText xml:space="preserve"> PAGEREF _Toc23648 \h </w:instrText>
          </w:r>
          <w:r>
            <w:rPr>
              <w:sz w:val="24"/>
              <w:szCs w:val="24"/>
            </w:rPr>
            <w:fldChar w:fldCharType="separate"/>
          </w:r>
          <w:r>
            <w:rPr>
              <w:sz w:val="24"/>
              <w:szCs w:val="24"/>
            </w:rPr>
            <w:t>38</w:t>
          </w:r>
          <w:r>
            <w:rPr>
              <w:sz w:val="24"/>
              <w:szCs w:val="24"/>
            </w:rPr>
            <w:fldChar w:fldCharType="end"/>
          </w:r>
          <w:r>
            <w:rPr>
              <w:rFonts w:hint="eastAsia" w:asciiTheme="minorEastAsia" w:hAnsiTheme="minorEastAsia" w:eastAsiaTheme="minorEastAsia" w:cstheme="minorEastAsia"/>
              <w:sz w:val="24"/>
              <w:szCs w:val="24"/>
            </w:rPr>
            <w:fldChar w:fldCharType="end"/>
          </w:r>
        </w:p>
        <w:p w14:paraId="1539AC60">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_Toc4668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四、技术要求响应偏离表</w:t>
          </w:r>
          <w:r>
            <w:rPr>
              <w:sz w:val="24"/>
              <w:szCs w:val="24"/>
            </w:rPr>
            <w:tab/>
          </w:r>
          <w:r>
            <w:rPr>
              <w:sz w:val="24"/>
              <w:szCs w:val="24"/>
            </w:rPr>
            <w:fldChar w:fldCharType="begin"/>
          </w:r>
          <w:r>
            <w:rPr>
              <w:sz w:val="24"/>
              <w:szCs w:val="24"/>
            </w:rPr>
            <w:instrText xml:space="preserve"> PAGEREF _Toc4668 \h </w:instrText>
          </w:r>
          <w:r>
            <w:rPr>
              <w:sz w:val="24"/>
              <w:szCs w:val="24"/>
            </w:rPr>
            <w:fldChar w:fldCharType="separate"/>
          </w:r>
          <w:r>
            <w:rPr>
              <w:sz w:val="24"/>
              <w:szCs w:val="24"/>
            </w:rPr>
            <w:t>39</w:t>
          </w:r>
          <w:r>
            <w:rPr>
              <w:sz w:val="24"/>
              <w:szCs w:val="24"/>
            </w:rPr>
            <w:fldChar w:fldCharType="end"/>
          </w:r>
          <w:r>
            <w:rPr>
              <w:rFonts w:hint="eastAsia" w:asciiTheme="minorEastAsia" w:hAnsiTheme="minorEastAsia" w:eastAsiaTheme="minorEastAsia" w:cstheme="minorEastAsia"/>
              <w:sz w:val="24"/>
              <w:szCs w:val="24"/>
            </w:rPr>
            <w:fldChar w:fldCharType="end"/>
          </w:r>
        </w:p>
        <w:p w14:paraId="3A2A7EBC">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_Toc9678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五、服务承诺</w:t>
          </w:r>
          <w:r>
            <w:rPr>
              <w:sz w:val="24"/>
              <w:szCs w:val="24"/>
            </w:rPr>
            <w:tab/>
          </w:r>
          <w:r>
            <w:rPr>
              <w:sz w:val="24"/>
              <w:szCs w:val="24"/>
            </w:rPr>
            <w:fldChar w:fldCharType="begin"/>
          </w:r>
          <w:r>
            <w:rPr>
              <w:sz w:val="24"/>
              <w:szCs w:val="24"/>
            </w:rPr>
            <w:instrText xml:space="preserve"> PAGEREF _Toc9678 \h </w:instrText>
          </w:r>
          <w:r>
            <w:rPr>
              <w:sz w:val="24"/>
              <w:szCs w:val="24"/>
            </w:rPr>
            <w:fldChar w:fldCharType="separate"/>
          </w:r>
          <w:r>
            <w:rPr>
              <w:sz w:val="24"/>
              <w:szCs w:val="24"/>
            </w:rPr>
            <w:t>40</w:t>
          </w:r>
          <w:r>
            <w:rPr>
              <w:sz w:val="24"/>
              <w:szCs w:val="24"/>
            </w:rPr>
            <w:fldChar w:fldCharType="end"/>
          </w:r>
          <w:r>
            <w:rPr>
              <w:rFonts w:hint="eastAsia" w:asciiTheme="minorEastAsia" w:hAnsiTheme="minorEastAsia" w:eastAsiaTheme="minorEastAsia" w:cstheme="minorEastAsia"/>
              <w:sz w:val="24"/>
              <w:szCs w:val="24"/>
            </w:rPr>
            <w:fldChar w:fldCharType="end"/>
          </w:r>
        </w:p>
        <w:p w14:paraId="097FF2D7">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_Toc10134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六、资质审查时投标人必须提交的资格证明文件</w:t>
          </w:r>
          <w:r>
            <w:rPr>
              <w:sz w:val="24"/>
              <w:szCs w:val="24"/>
            </w:rPr>
            <w:tab/>
          </w:r>
          <w:r>
            <w:rPr>
              <w:sz w:val="24"/>
              <w:szCs w:val="24"/>
            </w:rPr>
            <w:fldChar w:fldCharType="begin"/>
          </w:r>
          <w:r>
            <w:rPr>
              <w:sz w:val="24"/>
              <w:szCs w:val="24"/>
            </w:rPr>
            <w:instrText xml:space="preserve"> PAGEREF _Toc10134 \h </w:instrText>
          </w:r>
          <w:r>
            <w:rPr>
              <w:sz w:val="24"/>
              <w:szCs w:val="24"/>
            </w:rPr>
            <w:fldChar w:fldCharType="separate"/>
          </w:r>
          <w:r>
            <w:rPr>
              <w:sz w:val="24"/>
              <w:szCs w:val="24"/>
            </w:rPr>
            <w:t>41</w:t>
          </w:r>
          <w:r>
            <w:rPr>
              <w:sz w:val="24"/>
              <w:szCs w:val="24"/>
            </w:rPr>
            <w:fldChar w:fldCharType="end"/>
          </w:r>
          <w:r>
            <w:rPr>
              <w:rFonts w:hint="eastAsia" w:asciiTheme="minorEastAsia" w:hAnsiTheme="minorEastAsia" w:eastAsiaTheme="minorEastAsia" w:cstheme="minorEastAsia"/>
              <w:sz w:val="24"/>
              <w:szCs w:val="24"/>
            </w:rPr>
            <w:fldChar w:fldCharType="end"/>
          </w:r>
        </w:p>
        <w:p w14:paraId="2DB8DA1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_Toc6388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七、涉及无效投标文件条款中投标人必须提供的证明文件</w:t>
          </w:r>
          <w:r>
            <w:rPr>
              <w:sz w:val="24"/>
              <w:szCs w:val="24"/>
            </w:rPr>
            <w:tab/>
          </w:r>
          <w:r>
            <w:rPr>
              <w:sz w:val="24"/>
              <w:szCs w:val="24"/>
            </w:rPr>
            <w:fldChar w:fldCharType="begin"/>
          </w:r>
          <w:r>
            <w:rPr>
              <w:sz w:val="24"/>
              <w:szCs w:val="24"/>
            </w:rPr>
            <w:instrText xml:space="preserve"> PAGEREF _Toc6388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3FCB48D3">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_Toc7202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八、综合评分时投标人需提供的证明文件</w:t>
          </w:r>
          <w:r>
            <w:rPr>
              <w:sz w:val="24"/>
              <w:szCs w:val="24"/>
            </w:rPr>
            <w:tab/>
          </w:r>
          <w:r>
            <w:rPr>
              <w:sz w:val="24"/>
              <w:szCs w:val="24"/>
            </w:rPr>
            <w:fldChar w:fldCharType="begin"/>
          </w:r>
          <w:r>
            <w:rPr>
              <w:sz w:val="24"/>
              <w:szCs w:val="24"/>
            </w:rPr>
            <w:instrText xml:space="preserve"> PAGEREF _Toc7202 \h </w:instrText>
          </w:r>
          <w:r>
            <w:rPr>
              <w:sz w:val="24"/>
              <w:szCs w:val="24"/>
            </w:rPr>
            <w:fldChar w:fldCharType="separate"/>
          </w:r>
          <w:r>
            <w:rPr>
              <w:sz w:val="24"/>
              <w:szCs w:val="24"/>
            </w:rPr>
            <w:t>43</w:t>
          </w:r>
          <w:r>
            <w:rPr>
              <w:sz w:val="24"/>
              <w:szCs w:val="24"/>
            </w:rPr>
            <w:fldChar w:fldCharType="end"/>
          </w:r>
          <w:r>
            <w:rPr>
              <w:rFonts w:hint="eastAsia" w:asciiTheme="minorEastAsia" w:hAnsiTheme="minorEastAsia" w:eastAsiaTheme="minorEastAsia" w:cstheme="minorEastAsia"/>
              <w:sz w:val="24"/>
              <w:szCs w:val="24"/>
            </w:rPr>
            <w:fldChar w:fldCharType="end"/>
          </w:r>
        </w:p>
        <w:p w14:paraId="6AB49799">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rPr>
              <w:sz w:val="24"/>
              <w:szCs w:val="24"/>
            </w:rPr>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_Toc6770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九、投标人认为有必要提供并说明的其它资料</w:t>
          </w:r>
          <w:r>
            <w:rPr>
              <w:sz w:val="24"/>
              <w:szCs w:val="24"/>
            </w:rPr>
            <w:tab/>
          </w:r>
          <w:r>
            <w:rPr>
              <w:sz w:val="24"/>
              <w:szCs w:val="24"/>
            </w:rPr>
            <w:fldChar w:fldCharType="begin"/>
          </w:r>
          <w:r>
            <w:rPr>
              <w:sz w:val="24"/>
              <w:szCs w:val="24"/>
            </w:rPr>
            <w:instrText xml:space="preserve"> PAGEREF _Toc6770 \h </w:instrText>
          </w:r>
          <w:r>
            <w:rPr>
              <w:sz w:val="24"/>
              <w:szCs w:val="24"/>
            </w:rPr>
            <w:fldChar w:fldCharType="separate"/>
          </w:r>
          <w:r>
            <w:rPr>
              <w:sz w:val="24"/>
              <w:szCs w:val="24"/>
            </w:rPr>
            <w:t>44</w:t>
          </w:r>
          <w:r>
            <w:rPr>
              <w:sz w:val="24"/>
              <w:szCs w:val="24"/>
            </w:rPr>
            <w:fldChar w:fldCharType="end"/>
          </w:r>
          <w:r>
            <w:rPr>
              <w:rFonts w:hint="eastAsia" w:asciiTheme="minorEastAsia" w:hAnsiTheme="minorEastAsia" w:eastAsiaTheme="minorEastAsia" w:cstheme="minorEastAsia"/>
              <w:sz w:val="24"/>
              <w:szCs w:val="24"/>
            </w:rPr>
            <w:fldChar w:fldCharType="end"/>
          </w:r>
        </w:p>
        <w:p w14:paraId="5DFE7746">
          <w:pPr>
            <w:pStyle w:val="11"/>
            <w:keepNext w:val="0"/>
            <w:keepLines w:val="0"/>
            <w:pageBreakBefore w:val="0"/>
            <w:widowControl/>
            <w:tabs>
              <w:tab w:val="right" w:leader="hyphen" w:pos="9746"/>
            </w:tabs>
            <w:kinsoku w:val="0"/>
            <w:wordWrap/>
            <w:overflowPunct/>
            <w:topLinePunct w:val="0"/>
            <w:autoSpaceDE w:val="0"/>
            <w:autoSpaceDN w:val="0"/>
            <w:bidi w:val="0"/>
            <w:adjustRightInd w:val="0"/>
            <w:snapToGrid w:val="0"/>
            <w:spacing w:line="380" w:lineRule="exact"/>
            <w:textAlignment w:val="baseline"/>
          </w:pP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HYPERLINK \l _Toc7912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bCs/>
              <w:sz w:val="24"/>
              <w:szCs w:val="24"/>
              <w:lang w:eastAsia="zh-CN"/>
            </w:rPr>
            <w:t>十、示范格式</w:t>
          </w:r>
          <w:r>
            <w:rPr>
              <w:sz w:val="24"/>
              <w:szCs w:val="24"/>
            </w:rPr>
            <w:tab/>
          </w:r>
          <w:r>
            <w:rPr>
              <w:sz w:val="24"/>
              <w:szCs w:val="24"/>
            </w:rPr>
            <w:fldChar w:fldCharType="begin"/>
          </w:r>
          <w:r>
            <w:rPr>
              <w:sz w:val="24"/>
              <w:szCs w:val="24"/>
            </w:rPr>
            <w:instrText xml:space="preserve"> PAGEREF _Toc7912 \h </w:instrText>
          </w:r>
          <w:r>
            <w:rPr>
              <w:sz w:val="24"/>
              <w:szCs w:val="24"/>
            </w:rPr>
            <w:fldChar w:fldCharType="separate"/>
          </w:r>
          <w:r>
            <w:rPr>
              <w:sz w:val="24"/>
              <w:szCs w:val="24"/>
            </w:rPr>
            <w:t>45</w:t>
          </w:r>
          <w:r>
            <w:rPr>
              <w:sz w:val="24"/>
              <w:szCs w:val="24"/>
            </w:rPr>
            <w:fldChar w:fldCharType="end"/>
          </w:r>
          <w:r>
            <w:rPr>
              <w:rFonts w:hint="eastAsia" w:asciiTheme="minorEastAsia" w:hAnsiTheme="minorEastAsia" w:eastAsiaTheme="minorEastAsia" w:cstheme="minorEastAsia"/>
              <w:sz w:val="24"/>
              <w:szCs w:val="24"/>
            </w:rPr>
            <w:fldChar w:fldCharType="end"/>
          </w:r>
          <w:bookmarkEnd w:id="46"/>
        </w:p>
        <w:p w14:paraId="36C306EC">
          <w:pPr>
            <w:spacing w:line="380" w:lineRule="exact"/>
            <w:jc w:val="both"/>
            <w:rPr>
              <w:rFonts w:hint="eastAsia" w:asciiTheme="minorEastAsia" w:hAnsiTheme="minorEastAsia" w:eastAsiaTheme="minorEastAsia" w:cstheme="minorEastAsia"/>
              <w:b/>
              <w:szCs w:val="28"/>
            </w:rPr>
          </w:pPr>
          <w:r>
            <w:rPr>
              <w:rFonts w:hint="eastAsia" w:asciiTheme="minorEastAsia" w:hAnsiTheme="minorEastAsia" w:eastAsiaTheme="minorEastAsia" w:cstheme="minorEastAsia"/>
              <w:szCs w:val="24"/>
            </w:rPr>
            <w:fldChar w:fldCharType="end"/>
          </w:r>
        </w:p>
      </w:sdtContent>
    </w:sdt>
    <w:p w14:paraId="1BD031C0">
      <w:pPr>
        <w:spacing w:line="380" w:lineRule="exact"/>
        <w:rPr>
          <w:rFonts w:hint="eastAsia" w:asciiTheme="minorEastAsia" w:hAnsiTheme="minorEastAsia" w:eastAsiaTheme="minorEastAsia" w:cstheme="minorEastAsia"/>
          <w:b/>
          <w:szCs w:val="28"/>
        </w:rPr>
        <w:sectPr>
          <w:headerReference r:id="rId7" w:type="default"/>
          <w:footerReference r:id="rId8" w:type="default"/>
          <w:pgSz w:w="11906" w:h="16839"/>
          <w:pgMar w:top="1440" w:right="1080" w:bottom="1440" w:left="1080" w:header="866" w:footer="994" w:gutter="0"/>
          <w:pgNumType w:fmt="upperRoman"/>
          <w:cols w:space="720" w:num="1"/>
        </w:sectPr>
      </w:pPr>
    </w:p>
    <w:p w14:paraId="3AD73167">
      <w:pPr>
        <w:spacing w:line="360" w:lineRule="auto"/>
        <w:jc w:val="center"/>
        <w:outlineLvl w:val="0"/>
        <w:rPr>
          <w:rFonts w:hint="eastAsia" w:ascii="黑体" w:hAnsi="黑体" w:eastAsia="黑体" w:cs="黑体"/>
          <w:sz w:val="35"/>
          <w:szCs w:val="35"/>
          <w:lang w:eastAsia="zh-CN"/>
        </w:rPr>
      </w:pPr>
      <w:bookmarkStart w:id="0" w:name="bookmark1"/>
      <w:bookmarkEnd w:id="0"/>
      <w:bookmarkStart w:id="1" w:name="bookmark7"/>
      <w:bookmarkEnd w:id="1"/>
      <w:bookmarkStart w:id="2" w:name="_Toc6104"/>
      <w:r>
        <w:rPr>
          <w:rFonts w:hint="eastAsia" w:ascii="黑体" w:hAnsi="黑体" w:eastAsia="黑体" w:cs="黑体"/>
          <w:b/>
          <w:bCs/>
          <w:sz w:val="35"/>
          <w:szCs w:val="35"/>
          <w:lang w:eastAsia="zh-CN"/>
        </w:rPr>
        <w:t>第一章</w:t>
      </w:r>
      <w:r>
        <w:rPr>
          <w:rFonts w:hint="eastAsia" w:ascii="黑体" w:hAnsi="黑体" w:eastAsia="黑体" w:cs="黑体"/>
          <w:sz w:val="35"/>
          <w:szCs w:val="35"/>
          <w:lang w:eastAsia="zh-CN"/>
        </w:rPr>
        <w:t xml:space="preserve"> </w:t>
      </w:r>
      <w:r>
        <w:rPr>
          <w:rFonts w:hint="eastAsia" w:ascii="黑体" w:hAnsi="黑体" w:eastAsia="黑体" w:cs="黑体"/>
          <w:b/>
          <w:bCs/>
          <w:sz w:val="35"/>
          <w:szCs w:val="35"/>
          <w:lang w:eastAsia="zh-CN"/>
        </w:rPr>
        <w:t>投标邀请</w:t>
      </w:r>
      <w:bookmarkEnd w:id="2"/>
    </w:p>
    <w:p w14:paraId="161CFC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w:t>
      </w:r>
      <w:r>
        <w:rPr>
          <w:rFonts w:hint="eastAsia" w:asciiTheme="minorEastAsia" w:hAnsiTheme="minorEastAsia" w:eastAsiaTheme="minorEastAsia" w:cstheme="minorEastAsia"/>
          <w:b/>
          <w:bCs/>
          <w:sz w:val="24"/>
          <w:szCs w:val="24"/>
          <w:lang w:eastAsia="zh-CN"/>
        </w:rPr>
        <w:t>淮安市卫生健康委员会</w:t>
      </w:r>
      <w:r>
        <w:rPr>
          <w:rFonts w:hint="eastAsia" w:asciiTheme="minorEastAsia" w:hAnsiTheme="minorEastAsia" w:eastAsiaTheme="minorEastAsia" w:cstheme="minorEastAsia"/>
          <w:sz w:val="24"/>
          <w:szCs w:val="24"/>
          <w:lang w:eastAsia="zh-CN"/>
        </w:rPr>
        <w:t>的委托，江苏京立资产评估咨询有限公司就</w:t>
      </w: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sz w:val="24"/>
          <w:szCs w:val="24"/>
          <w:lang w:eastAsia="zh-CN"/>
        </w:rPr>
        <w:t>进行“全流程不见面交易”采购，现邀请符合条件的投标人参加竞争。</w:t>
      </w:r>
    </w:p>
    <w:tbl>
      <w:tblPr>
        <w:tblStyle w:val="19"/>
        <w:tblW w:w="9811"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11"/>
      </w:tblGrid>
      <w:tr w14:paraId="68B10C9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9811" w:type="dxa"/>
          </w:tcPr>
          <w:p w14:paraId="5D176983">
            <w:pPr>
              <w:pStyle w:val="20"/>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项目概况：</w:t>
            </w:r>
          </w:p>
          <w:p w14:paraId="05F5A078">
            <w:pPr>
              <w:pStyle w:val="20"/>
              <w:widowControl w:val="0"/>
              <w:kinsoku/>
              <w:autoSpaceDE/>
              <w:autoSpaceDN/>
              <w:spacing w:line="360" w:lineRule="auto"/>
              <w:ind w:firstLine="482"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u w:val="single"/>
                <w:lang w:eastAsia="zh-CN"/>
              </w:rPr>
              <w:t>淮安市卫生健康委员会医疗设备集中采购项目</w:t>
            </w:r>
            <w:r>
              <w:rPr>
                <w:rFonts w:hint="eastAsia" w:asciiTheme="minorEastAsia" w:hAnsiTheme="minorEastAsia" w:eastAsiaTheme="minorEastAsia" w:cstheme="minorEastAsia"/>
                <w:sz w:val="24"/>
                <w:szCs w:val="24"/>
              </w:rPr>
              <w:t>的潜在</w:t>
            </w: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在淮安市公共资源交易网</w:t>
            </w:r>
            <w:r>
              <w:rPr>
                <w:rFonts w:hint="eastAsia" w:asciiTheme="minorEastAsia" w:hAnsiTheme="minorEastAsia" w:eastAsiaTheme="minorEastAsia" w:cstheme="minorEastAsia"/>
                <w:b/>
                <w:bCs/>
                <w:sz w:val="24"/>
                <w:szCs w:val="24"/>
              </w:rPr>
              <w:t>（http://ggzy.huaian.gov.cn/）</w:t>
            </w:r>
            <w:r>
              <w:rPr>
                <w:rFonts w:hint="eastAsia" w:asciiTheme="minorEastAsia" w:hAnsiTheme="minorEastAsia" w:eastAsiaTheme="minorEastAsia" w:cstheme="minorEastAsia"/>
                <w:sz w:val="24"/>
                <w:szCs w:val="24"/>
              </w:rPr>
              <w:t>自行下载</w:t>
            </w:r>
            <w:r>
              <w:rPr>
                <w:rFonts w:hint="eastAsia" w:asciiTheme="minorEastAsia" w:hAnsiTheme="minorEastAsia" w:eastAsiaTheme="minorEastAsia" w:cstheme="minorEastAsia"/>
                <w:sz w:val="24"/>
                <w:szCs w:val="24"/>
                <w:lang w:eastAsia="zh-CN"/>
              </w:rPr>
              <w:t>招标文件</w:t>
            </w:r>
            <w:r>
              <w:rPr>
                <w:rFonts w:hint="eastAsia" w:asciiTheme="minorEastAsia" w:hAnsiTheme="minorEastAsia" w:eastAsiaTheme="minorEastAsia" w:cstheme="minorEastAsia"/>
                <w:sz w:val="24"/>
                <w:szCs w:val="24"/>
              </w:rPr>
              <w:t>，并于</w:t>
            </w:r>
            <w:r>
              <w:rPr>
                <w:rFonts w:hint="eastAsia" w:asciiTheme="minorEastAsia" w:hAnsiTheme="minorEastAsia" w:eastAsiaTheme="minorEastAsia" w:cstheme="minorEastAsia"/>
                <w:b/>
                <w:bCs/>
                <w:sz w:val="24"/>
                <w:szCs w:val="24"/>
                <w:u w:val="single"/>
              </w:rPr>
              <w:t>20</w:t>
            </w:r>
            <w:r>
              <w:rPr>
                <w:rFonts w:hint="eastAsia" w:asciiTheme="minorEastAsia" w:hAnsiTheme="minorEastAsia" w:eastAsiaTheme="minorEastAsia" w:cstheme="minorEastAsia"/>
                <w:b/>
                <w:bCs/>
                <w:sz w:val="24"/>
                <w:szCs w:val="24"/>
                <w:u w:val="single"/>
                <w:lang w:eastAsia="zh-CN"/>
              </w:rPr>
              <w:t>26</w:t>
            </w:r>
            <w:r>
              <w:rPr>
                <w:rFonts w:hint="eastAsia" w:asciiTheme="minorEastAsia" w:hAnsiTheme="minorEastAsia" w:eastAsiaTheme="minorEastAsia" w:cstheme="minorEastAsia"/>
                <w:b/>
                <w:bCs/>
                <w:sz w:val="24"/>
                <w:szCs w:val="24"/>
                <w:u w:val="single"/>
              </w:rPr>
              <w:t>年</w:t>
            </w:r>
            <w:r>
              <w:rPr>
                <w:rFonts w:hint="eastAsia" w:asciiTheme="minorEastAsia" w:hAnsiTheme="minorEastAsia" w:eastAsiaTheme="minorEastAsia" w:cstheme="minorEastAsia"/>
                <w:b/>
                <w:bCs/>
                <w:sz w:val="24"/>
                <w:szCs w:val="24"/>
                <w:u w:val="single"/>
                <w:shd w:val="clear" w:color="auto"/>
                <w:lang w:eastAsia="zh-CN"/>
              </w:rPr>
              <w:t>06</w:t>
            </w:r>
            <w:r>
              <w:rPr>
                <w:rFonts w:hint="eastAsia" w:asciiTheme="minorEastAsia" w:hAnsiTheme="minorEastAsia" w:eastAsiaTheme="minorEastAsia" w:cstheme="minorEastAsia"/>
                <w:b/>
                <w:bCs/>
                <w:sz w:val="24"/>
                <w:szCs w:val="24"/>
                <w:u w:val="single"/>
                <w:shd w:val="clear" w:color="auto"/>
              </w:rPr>
              <w:t>月</w:t>
            </w:r>
            <w:r>
              <w:rPr>
                <w:rFonts w:hint="eastAsia" w:asciiTheme="minorEastAsia" w:hAnsiTheme="minorEastAsia" w:eastAsiaTheme="minorEastAsia" w:cstheme="minorEastAsia"/>
                <w:b/>
                <w:bCs/>
                <w:sz w:val="24"/>
                <w:szCs w:val="24"/>
                <w:u w:val="single"/>
                <w:shd w:val="clear" w:color="auto"/>
                <w:lang w:val="en-US" w:eastAsia="zh-CN"/>
              </w:rPr>
              <w:t>26</w:t>
            </w:r>
            <w:r>
              <w:rPr>
                <w:rFonts w:hint="eastAsia" w:asciiTheme="minorEastAsia" w:hAnsiTheme="minorEastAsia" w:eastAsiaTheme="minorEastAsia" w:cstheme="minorEastAsia"/>
                <w:b/>
                <w:bCs/>
                <w:sz w:val="24"/>
                <w:szCs w:val="24"/>
                <w:u w:val="single"/>
                <w:shd w:val="clear"/>
              </w:rPr>
              <w:t>日</w:t>
            </w:r>
            <w:r>
              <w:rPr>
                <w:rFonts w:hint="eastAsia" w:asciiTheme="minorEastAsia" w:hAnsiTheme="minorEastAsia" w:eastAsiaTheme="minorEastAsia" w:cstheme="minorEastAsia"/>
                <w:b/>
                <w:bCs/>
                <w:sz w:val="24"/>
                <w:szCs w:val="24"/>
                <w:u w:val="single"/>
                <w:lang w:eastAsia="zh-CN"/>
              </w:rPr>
              <w:t>09</w:t>
            </w:r>
            <w:r>
              <w:rPr>
                <w:rFonts w:hint="eastAsia" w:asciiTheme="minorEastAsia" w:hAnsiTheme="minorEastAsia" w:eastAsiaTheme="minorEastAsia" w:cstheme="minorEastAsia"/>
                <w:b/>
                <w:bCs/>
                <w:sz w:val="24"/>
                <w:szCs w:val="24"/>
                <w:u w:val="single"/>
              </w:rPr>
              <w:t>时</w:t>
            </w:r>
            <w:r>
              <w:rPr>
                <w:rFonts w:hint="eastAsia" w:asciiTheme="minorEastAsia" w:hAnsiTheme="minorEastAsia" w:eastAsiaTheme="minorEastAsia" w:cstheme="minorEastAsia"/>
                <w:b/>
                <w:bCs/>
                <w:sz w:val="24"/>
                <w:szCs w:val="24"/>
                <w:u w:val="single"/>
                <w:lang w:eastAsia="zh-CN"/>
              </w:rPr>
              <w:t>3</w:t>
            </w:r>
            <w:r>
              <w:rPr>
                <w:rFonts w:hint="eastAsia" w:asciiTheme="minorEastAsia" w:hAnsiTheme="minorEastAsia" w:eastAsiaTheme="minorEastAsia" w:cstheme="minorEastAsia"/>
                <w:b/>
                <w:bCs/>
                <w:sz w:val="24"/>
                <w:szCs w:val="24"/>
                <w:u w:val="single"/>
              </w:rPr>
              <w:t>0分（北京时间）</w:t>
            </w:r>
            <w:r>
              <w:rPr>
                <w:rFonts w:hint="eastAsia" w:asciiTheme="minorEastAsia" w:hAnsiTheme="minorEastAsia" w:eastAsiaTheme="minorEastAsia" w:cstheme="minorEastAsia"/>
                <w:sz w:val="24"/>
                <w:szCs w:val="24"/>
              </w:rPr>
              <w:t>前提交</w:t>
            </w:r>
            <w:r>
              <w:rPr>
                <w:rFonts w:hint="eastAsia" w:asciiTheme="minorEastAsia" w:hAnsiTheme="minorEastAsia" w:eastAsiaTheme="minorEastAsia" w:cstheme="minorEastAsia"/>
                <w:sz w:val="24"/>
                <w:szCs w:val="24"/>
                <w:lang w:eastAsia="zh-CN"/>
              </w:rPr>
              <w:t>投标文件</w:t>
            </w:r>
            <w:r>
              <w:rPr>
                <w:rFonts w:hint="eastAsia" w:asciiTheme="minorEastAsia" w:hAnsiTheme="minorEastAsia" w:eastAsiaTheme="minorEastAsia" w:cstheme="minorEastAsia"/>
                <w:sz w:val="24"/>
                <w:szCs w:val="24"/>
              </w:rPr>
              <w:t>。</w:t>
            </w:r>
          </w:p>
        </w:tc>
      </w:tr>
    </w:tbl>
    <w:p w14:paraId="3CA5F386">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3" w:name="_Toc12718"/>
      <w:r>
        <w:rPr>
          <w:rFonts w:hint="eastAsia" w:asciiTheme="minorEastAsia" w:hAnsiTheme="minorEastAsia" w:eastAsiaTheme="minorEastAsia" w:cstheme="minorEastAsia"/>
          <w:b/>
          <w:bCs/>
          <w:sz w:val="24"/>
          <w:szCs w:val="24"/>
          <w:lang w:eastAsia="zh-CN"/>
        </w:rPr>
        <w:t>一、项目基本情况</w:t>
      </w:r>
      <w:bookmarkEnd w:id="3"/>
    </w:p>
    <w:p w14:paraId="628360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shd w:val="clear" w:color="auto" w:fill="FFFF00"/>
          <w:lang w:eastAsia="zh-CN"/>
        </w:rPr>
      </w:pPr>
      <w:r>
        <w:rPr>
          <w:rFonts w:hint="eastAsia" w:asciiTheme="minorEastAsia" w:hAnsiTheme="minorEastAsia" w:eastAsiaTheme="minorEastAsia" w:cstheme="minorEastAsia"/>
          <w:sz w:val="24"/>
          <w:szCs w:val="24"/>
          <w:lang w:eastAsia="zh-CN"/>
        </w:rPr>
        <w:t>（一）项目编号：HAYX-2026050050</w:t>
      </w:r>
    </w:p>
    <w:p w14:paraId="36E5F3D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（二）项目名称：淮安市卫生健康委员会医疗设备集中采购项目</w:t>
      </w:r>
    </w:p>
    <w:p w14:paraId="53382D0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（三）预算金额：</w:t>
      </w:r>
      <w:r>
        <w:rPr>
          <w:rFonts w:hint="eastAsia" w:asciiTheme="minorEastAsia" w:hAnsiTheme="minorEastAsia" w:eastAsiaTheme="minorEastAsia" w:cstheme="minorEastAsia"/>
          <w:sz w:val="24"/>
          <w:szCs w:val="24"/>
          <w:u w:val="single"/>
          <w:lang w:eastAsia="zh-CN"/>
        </w:rPr>
        <w:t>人民币叁仟壹佰贰拾捌万元整(￥31280000.00）</w:t>
      </w:r>
    </w:p>
    <w:p w14:paraId="5546395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（四）最高限价：</w:t>
      </w:r>
      <w:r>
        <w:rPr>
          <w:rFonts w:hint="eastAsia" w:ascii="宋体" w:hAnsi="宋体" w:eastAsia="宋体" w:cs="宋体"/>
          <w:snapToGrid w:val="0"/>
          <w:color w:val="000000"/>
          <w:spacing w:val="0"/>
          <w:kern w:val="0"/>
          <w:position w:val="0"/>
          <w:sz w:val="24"/>
          <w:szCs w:val="24"/>
          <w:highlight w:val="none"/>
          <w:u w:val="single" w:color="auto"/>
          <w:lang w:eastAsia="en-US"/>
        </w:rPr>
        <w:t>人民币贰仟陆佰肆拾陆万元整</w:t>
      </w:r>
      <w:r>
        <w:rPr>
          <w:rFonts w:hint="eastAsia" w:ascii="宋体" w:hAnsi="宋体" w:eastAsia="宋体" w:cs="宋体"/>
          <w:snapToGrid w:val="0"/>
          <w:color w:val="000000"/>
          <w:spacing w:val="0"/>
          <w:kern w:val="0"/>
          <w:position w:val="0"/>
          <w:sz w:val="24"/>
          <w:szCs w:val="24"/>
          <w:highlight w:val="none"/>
          <w:u w:val="single" w:color="auto"/>
          <w:shd w:val="clear"/>
          <w:lang w:eastAsia="en-US"/>
        </w:rPr>
        <w:t>(￥</w:t>
      </w:r>
      <w:r>
        <w:rPr>
          <w:rFonts w:hint="eastAsia" w:ascii="宋体" w:hAnsi="宋体" w:cs="宋体"/>
          <w:snapToGrid w:val="0"/>
          <w:color w:val="000000"/>
          <w:spacing w:val="0"/>
          <w:kern w:val="0"/>
          <w:position w:val="0"/>
          <w:sz w:val="24"/>
          <w:szCs w:val="24"/>
          <w:highlight w:val="none"/>
          <w:u w:val="single" w:color="auto"/>
          <w:shd w:val="clear"/>
          <w:lang w:val="en-US" w:eastAsia="zh-CN"/>
        </w:rPr>
        <w:t>26460000</w:t>
      </w:r>
      <w:r>
        <w:rPr>
          <w:rFonts w:hint="eastAsia" w:ascii="宋体" w:hAnsi="宋体" w:eastAsia="宋体" w:cs="宋体"/>
          <w:snapToGrid w:val="0"/>
          <w:color w:val="000000"/>
          <w:spacing w:val="0"/>
          <w:kern w:val="0"/>
          <w:position w:val="0"/>
          <w:sz w:val="24"/>
          <w:szCs w:val="24"/>
          <w:highlight w:val="none"/>
          <w:u w:val="single" w:color="auto"/>
          <w:shd w:val="clear"/>
          <w:lang w:eastAsia="en-US"/>
        </w:rPr>
        <w:t>.00）</w:t>
      </w:r>
      <w:r>
        <w:rPr>
          <w:rFonts w:hint="eastAsia" w:asciiTheme="minorEastAsia" w:hAnsiTheme="minorEastAsia" w:eastAsiaTheme="minorEastAsia" w:cstheme="minorEastAsia"/>
          <w:sz w:val="24"/>
          <w:szCs w:val="24"/>
          <w:u w:val="single"/>
          <w:lang w:eastAsia="zh-CN"/>
        </w:rPr>
        <w:t xml:space="preserve">（其中 </w:t>
      </w:r>
      <w:r>
        <w:rPr>
          <w:rFonts w:hint="eastAsia" w:asciiTheme="minorEastAsia" w:hAnsiTheme="minorEastAsia" w:eastAsiaTheme="minorEastAsia" w:cstheme="minorEastAsia"/>
          <w:sz w:val="24"/>
          <w:szCs w:val="24"/>
          <w:u w:val="single"/>
          <w:lang w:val="en-US" w:eastAsia="zh-CN"/>
        </w:rPr>
        <w:t>八</w:t>
      </w:r>
      <w:r>
        <w:rPr>
          <w:rFonts w:hint="eastAsia" w:asciiTheme="minorEastAsia" w:hAnsiTheme="minorEastAsia" w:eastAsiaTheme="minorEastAsia" w:cstheme="minorEastAsia"/>
          <w:sz w:val="24"/>
          <w:szCs w:val="24"/>
          <w:u w:val="single"/>
          <w:lang w:eastAsia="zh-CN"/>
        </w:rPr>
        <w:t>标段 人民币贰佰玖拾陆万元整 ￥2960000.00 ）</w:t>
      </w:r>
    </w:p>
    <w:tbl>
      <w:tblPr>
        <w:tblStyle w:val="14"/>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
        <w:gridCol w:w="3044"/>
        <w:gridCol w:w="1201"/>
        <w:gridCol w:w="1485"/>
        <w:gridCol w:w="3292"/>
      </w:tblGrid>
      <w:tr w14:paraId="4B363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62" w:type="dxa"/>
            <w:gridSpan w:val="5"/>
            <w:vAlign w:val="center"/>
          </w:tcPr>
          <w:p w14:paraId="3F101CBD">
            <w:pPr>
              <w:widowControl w:val="0"/>
              <w:kinsoku/>
              <w:autoSpaceDE/>
              <w:autoSpaceDN/>
              <w:spacing w:line="360" w:lineRule="auto"/>
              <w:jc w:val="center"/>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 xml:space="preserve">淮安市卫生健康委员会医疗设备集中采购项目 超声科高端彩超   </w:t>
            </w: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lang w:eastAsia="zh-CN"/>
              </w:rPr>
              <w:t>标段</w:t>
            </w:r>
          </w:p>
        </w:tc>
      </w:tr>
      <w:tr w14:paraId="2EAF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0" w:type="dxa"/>
            <w:vAlign w:val="center"/>
          </w:tcPr>
          <w:p w14:paraId="103B24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044" w:type="dxa"/>
            <w:vAlign w:val="center"/>
          </w:tcPr>
          <w:p w14:paraId="58F2D0E9">
            <w:pPr>
              <w:widowControl w:val="0"/>
              <w:kinsoku/>
              <w:autoSpaceDE/>
              <w:autoSpaceDN/>
              <w:spacing w:line="360" w:lineRule="auto"/>
              <w:ind w:firstLine="960" w:firstLineChars="4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名 称</w:t>
            </w:r>
          </w:p>
        </w:tc>
        <w:tc>
          <w:tcPr>
            <w:tcW w:w="1201" w:type="dxa"/>
            <w:vAlign w:val="center"/>
          </w:tcPr>
          <w:p w14:paraId="6DC4FB38">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c>
          <w:tcPr>
            <w:tcW w:w="1485" w:type="dxa"/>
            <w:vAlign w:val="center"/>
          </w:tcPr>
          <w:p w14:paraId="388A281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3292" w:type="dxa"/>
            <w:vAlign w:val="center"/>
          </w:tcPr>
          <w:p w14:paraId="39676B6B">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最高限价（万元）</w:t>
            </w:r>
          </w:p>
        </w:tc>
      </w:tr>
      <w:tr w14:paraId="026E7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40" w:type="dxa"/>
            <w:vAlign w:val="center"/>
          </w:tcPr>
          <w:p w14:paraId="35A546A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044" w:type="dxa"/>
            <w:vAlign w:val="center"/>
          </w:tcPr>
          <w:p w14:paraId="1B79A44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超声科高端彩超</w:t>
            </w:r>
          </w:p>
        </w:tc>
        <w:tc>
          <w:tcPr>
            <w:tcW w:w="1201" w:type="dxa"/>
            <w:vAlign w:val="center"/>
          </w:tcPr>
          <w:p w14:paraId="47DCB970">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cs="宋体"/>
                <w:sz w:val="24"/>
                <w:szCs w:val="24"/>
                <w:lang w:eastAsia="zh-CN"/>
              </w:rPr>
              <w:t>2</w:t>
            </w:r>
          </w:p>
        </w:tc>
        <w:tc>
          <w:tcPr>
            <w:tcW w:w="1485" w:type="dxa"/>
            <w:vAlign w:val="center"/>
          </w:tcPr>
          <w:p w14:paraId="75DFE8AC">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套</w:t>
            </w:r>
          </w:p>
        </w:tc>
        <w:tc>
          <w:tcPr>
            <w:tcW w:w="3292" w:type="dxa"/>
            <w:vAlign w:val="center"/>
          </w:tcPr>
          <w:p w14:paraId="5F4CA5ED">
            <w:pPr>
              <w:widowControl w:val="0"/>
              <w:kinsoku/>
              <w:autoSpaceDE/>
              <w:autoSpaceDN/>
              <w:spacing w:line="480" w:lineRule="exact"/>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296.00</w:t>
            </w:r>
            <w:r>
              <w:rPr>
                <w:rFonts w:hint="eastAsia" w:ascii="宋体" w:hAnsi="宋体" w:eastAsia="宋体" w:cs="宋体"/>
                <w:sz w:val="24"/>
                <w:szCs w:val="24"/>
                <w:lang w:eastAsia="zh-CN"/>
              </w:rPr>
              <w:br w:type="textWrapping"/>
            </w:r>
            <w:r>
              <w:rPr>
                <w:rFonts w:hint="eastAsia" w:ascii="宋体" w:hAnsi="宋体" w:eastAsia="宋体" w:cs="宋体"/>
                <w:sz w:val="24"/>
                <w:szCs w:val="24"/>
                <w:lang w:eastAsia="zh-CN"/>
              </w:rPr>
              <w:t>（ 1</w:t>
            </w:r>
            <w:r>
              <w:rPr>
                <w:rFonts w:hint="eastAsia" w:ascii="宋体" w:hAnsi="宋体" w:cs="宋体"/>
                <w:sz w:val="24"/>
                <w:szCs w:val="24"/>
                <w:lang w:eastAsia="zh-CN"/>
              </w:rPr>
              <w:t>48</w:t>
            </w:r>
            <w:r>
              <w:rPr>
                <w:rFonts w:hint="eastAsia" w:ascii="宋体" w:hAnsi="宋体" w:eastAsia="宋体" w:cs="宋体"/>
                <w:sz w:val="24"/>
                <w:szCs w:val="24"/>
                <w:lang w:eastAsia="zh-CN"/>
              </w:rPr>
              <w:t>.00万元/套）</w:t>
            </w:r>
          </w:p>
        </w:tc>
      </w:tr>
    </w:tbl>
    <w:p w14:paraId="64D405B6">
      <w:pPr>
        <w:widowControl w:val="0"/>
        <w:kinsoku/>
        <w:autoSpaceDE/>
        <w:autoSpaceDN/>
        <w:spacing w:line="360" w:lineRule="auto"/>
        <w:jc w:val="both"/>
        <w:rPr>
          <w:rFonts w:hint="eastAsia" w:asciiTheme="minorEastAsia" w:hAnsiTheme="minorEastAsia" w:eastAsiaTheme="minorEastAsia" w:cstheme="minorEastAsia"/>
          <w:sz w:val="24"/>
          <w:szCs w:val="24"/>
          <w:u w:val="single"/>
        </w:rPr>
      </w:pPr>
    </w:p>
    <w:p w14:paraId="48E2C8B6">
      <w:pPr>
        <w:spacing w:line="360" w:lineRule="auto"/>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u w:val="single"/>
          <w:lang w:eastAsia="zh-CN"/>
        </w:rPr>
        <w:t>注：投标人每个标段的单价报价和总报价不得高于最高限价，否则作废标处理；</w:t>
      </w:r>
    </w:p>
    <w:p w14:paraId="5294A430">
      <w:pPr>
        <w:numPr>
          <w:ilvl w:val="0"/>
          <w:numId w:val="1"/>
        </w:numPr>
        <w:spacing w:line="480" w:lineRule="exact"/>
        <w:ind w:firstLine="480" w:firstLineChars="200"/>
        <w:rPr>
          <w:rFonts w:hint="eastAsia" w:ascii="宋体" w:hAnsi="宋体" w:eastAsia="宋体" w:cs="宋体"/>
          <w:sz w:val="24"/>
          <w:szCs w:val="24"/>
          <w:lang w:eastAsia="zh-CN"/>
        </w:rPr>
      </w:pPr>
      <w:bookmarkStart w:id="4" w:name="bookmark2"/>
      <w:bookmarkEnd w:id="4"/>
      <w:bookmarkStart w:id="5" w:name="bookmark8"/>
      <w:bookmarkEnd w:id="5"/>
      <w:r>
        <w:rPr>
          <w:rFonts w:hint="eastAsia" w:ascii="宋体" w:hAnsi="宋体" w:eastAsia="宋体" w:cs="宋体"/>
          <w:sz w:val="24"/>
          <w:szCs w:val="24"/>
          <w:lang w:eastAsia="zh-CN"/>
        </w:rPr>
        <w:t>项目简要说明：淮安市卫生健康委员会医疗设备集中采购项目，本次项目共分为十一个标段，具体详见招标文件第五章采购需求。</w:t>
      </w:r>
    </w:p>
    <w:tbl>
      <w:tblPr>
        <w:tblStyle w:val="14"/>
        <w:tblW w:w="9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4394"/>
        <w:gridCol w:w="2024"/>
        <w:gridCol w:w="2490"/>
      </w:tblGrid>
      <w:tr w14:paraId="6CE1E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050" w:type="dxa"/>
            <w:noWrap w:val="0"/>
            <w:vAlign w:val="center"/>
          </w:tcPr>
          <w:p w14:paraId="7B2FB32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序号</w:t>
            </w:r>
          </w:p>
        </w:tc>
        <w:tc>
          <w:tcPr>
            <w:tcW w:w="4394" w:type="dxa"/>
            <w:noWrap w:val="0"/>
            <w:vAlign w:val="center"/>
          </w:tcPr>
          <w:p w14:paraId="2DD6AA6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名称</w:t>
            </w:r>
          </w:p>
        </w:tc>
        <w:tc>
          <w:tcPr>
            <w:tcW w:w="2024" w:type="dxa"/>
            <w:noWrap w:val="0"/>
            <w:vAlign w:val="center"/>
          </w:tcPr>
          <w:p w14:paraId="44FC303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数量</w:t>
            </w:r>
          </w:p>
        </w:tc>
        <w:tc>
          <w:tcPr>
            <w:tcW w:w="2490" w:type="dxa"/>
            <w:noWrap w:val="0"/>
            <w:vAlign w:val="center"/>
          </w:tcPr>
          <w:p w14:paraId="5AF7A00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最高限价（万元）</w:t>
            </w:r>
          </w:p>
        </w:tc>
      </w:tr>
      <w:tr w14:paraId="4F702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235216B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w:t>
            </w:r>
          </w:p>
        </w:tc>
        <w:tc>
          <w:tcPr>
            <w:tcW w:w="4394" w:type="dxa"/>
            <w:noWrap w:val="0"/>
            <w:vAlign w:val="center"/>
          </w:tcPr>
          <w:p w14:paraId="4A75D04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中高端CT   一标段</w:t>
            </w:r>
          </w:p>
        </w:tc>
        <w:tc>
          <w:tcPr>
            <w:tcW w:w="2024" w:type="dxa"/>
            <w:noWrap w:val="0"/>
            <w:vAlign w:val="center"/>
          </w:tcPr>
          <w:p w14:paraId="270EEAB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A53722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489.00</w:t>
            </w:r>
          </w:p>
        </w:tc>
      </w:tr>
      <w:tr w14:paraId="63477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957462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w:t>
            </w:r>
          </w:p>
        </w:tc>
        <w:tc>
          <w:tcPr>
            <w:tcW w:w="4394" w:type="dxa"/>
            <w:noWrap w:val="0"/>
            <w:vAlign w:val="center"/>
          </w:tcPr>
          <w:p w14:paraId="0E8F29DD">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泌尿外科彩超   二标段</w:t>
            </w:r>
          </w:p>
        </w:tc>
        <w:tc>
          <w:tcPr>
            <w:tcW w:w="2024" w:type="dxa"/>
            <w:noWrap w:val="0"/>
            <w:vAlign w:val="center"/>
          </w:tcPr>
          <w:p w14:paraId="151D3BB9">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62B7875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158.00</w:t>
            </w:r>
          </w:p>
        </w:tc>
      </w:tr>
      <w:tr w14:paraId="151BB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572C522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3</w:t>
            </w:r>
          </w:p>
        </w:tc>
        <w:tc>
          <w:tcPr>
            <w:tcW w:w="4394" w:type="dxa"/>
            <w:noWrap w:val="0"/>
            <w:vAlign w:val="center"/>
          </w:tcPr>
          <w:p w14:paraId="01F0A7B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三标段</w:t>
            </w:r>
          </w:p>
        </w:tc>
        <w:tc>
          <w:tcPr>
            <w:tcW w:w="2024" w:type="dxa"/>
            <w:noWrap w:val="0"/>
            <w:vAlign w:val="center"/>
          </w:tcPr>
          <w:p w14:paraId="086D62D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04751E6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Arial" w:cs="宋体"/>
                <w:snapToGrid w:val="0"/>
                <w:color w:val="000000"/>
                <w:spacing w:val="0"/>
                <w:kern w:val="0"/>
                <w:position w:val="0"/>
                <w:sz w:val="24"/>
                <w:szCs w:val="24"/>
                <w:highlight w:val="none"/>
                <w:shd w:val="clear"/>
                <w:lang w:val="en-US" w:eastAsia="zh-CN"/>
              </w:rPr>
              <w:t>148</w:t>
            </w:r>
            <w:r>
              <w:rPr>
                <w:rFonts w:hint="eastAsia" w:ascii="宋体" w:hAnsi="宋体" w:eastAsia="宋体" w:cs="宋体"/>
                <w:snapToGrid w:val="0"/>
                <w:color w:val="000000"/>
                <w:spacing w:val="0"/>
                <w:kern w:val="0"/>
                <w:position w:val="0"/>
                <w:sz w:val="24"/>
                <w:szCs w:val="24"/>
                <w:highlight w:val="none"/>
                <w:shd w:val="clear"/>
                <w:lang w:val="en-US" w:eastAsia="zh-CN"/>
              </w:rPr>
              <w:t xml:space="preserve">.00 </w:t>
            </w:r>
          </w:p>
        </w:tc>
      </w:tr>
      <w:tr w14:paraId="15CC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D0F974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4</w:t>
            </w:r>
          </w:p>
        </w:tc>
        <w:tc>
          <w:tcPr>
            <w:tcW w:w="4394" w:type="dxa"/>
            <w:noWrap w:val="0"/>
            <w:vAlign w:val="center"/>
          </w:tcPr>
          <w:p w14:paraId="3862A8C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四标段</w:t>
            </w:r>
          </w:p>
        </w:tc>
        <w:tc>
          <w:tcPr>
            <w:tcW w:w="2024" w:type="dxa"/>
            <w:noWrap w:val="0"/>
            <w:vAlign w:val="center"/>
          </w:tcPr>
          <w:p w14:paraId="4D823F1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2B47672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138.00</w:t>
            </w:r>
          </w:p>
        </w:tc>
      </w:tr>
      <w:tr w14:paraId="3C5A7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DA689C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5</w:t>
            </w:r>
          </w:p>
        </w:tc>
        <w:tc>
          <w:tcPr>
            <w:tcW w:w="4394" w:type="dxa"/>
            <w:noWrap w:val="0"/>
            <w:vAlign w:val="center"/>
          </w:tcPr>
          <w:p w14:paraId="561628B7">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心脏彩超  五标段</w:t>
            </w:r>
          </w:p>
        </w:tc>
        <w:tc>
          <w:tcPr>
            <w:tcW w:w="2024" w:type="dxa"/>
            <w:noWrap w:val="0"/>
            <w:vAlign w:val="center"/>
          </w:tcPr>
          <w:p w14:paraId="3061960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en-US"/>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AFD8135">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148.00 </w:t>
            </w:r>
          </w:p>
        </w:tc>
      </w:tr>
      <w:tr w14:paraId="25F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3415614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6</w:t>
            </w:r>
          </w:p>
        </w:tc>
        <w:tc>
          <w:tcPr>
            <w:tcW w:w="4394" w:type="dxa"/>
            <w:noWrap w:val="0"/>
            <w:vAlign w:val="center"/>
          </w:tcPr>
          <w:p w14:paraId="0436DAE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高端CT  六标段</w:t>
            </w:r>
          </w:p>
        </w:tc>
        <w:tc>
          <w:tcPr>
            <w:tcW w:w="2024" w:type="dxa"/>
            <w:noWrap w:val="0"/>
            <w:vAlign w:val="center"/>
          </w:tcPr>
          <w:p w14:paraId="0FA3C38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5E15F70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920.00</w:t>
            </w:r>
          </w:p>
        </w:tc>
      </w:tr>
      <w:tr w14:paraId="7C7DC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46A0EF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7</w:t>
            </w:r>
          </w:p>
        </w:tc>
        <w:tc>
          <w:tcPr>
            <w:tcW w:w="4394" w:type="dxa"/>
            <w:noWrap w:val="0"/>
            <w:vAlign w:val="center"/>
          </w:tcPr>
          <w:p w14:paraId="5B3B4764">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中高端彩超  七标段</w:t>
            </w:r>
          </w:p>
        </w:tc>
        <w:tc>
          <w:tcPr>
            <w:tcW w:w="2024" w:type="dxa"/>
            <w:noWrap w:val="0"/>
            <w:vAlign w:val="center"/>
          </w:tcPr>
          <w:p w14:paraId="282FDA1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1F92420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95.00</w:t>
            </w:r>
          </w:p>
        </w:tc>
      </w:tr>
      <w:tr w14:paraId="112C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70585EE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8</w:t>
            </w:r>
          </w:p>
        </w:tc>
        <w:tc>
          <w:tcPr>
            <w:tcW w:w="4394" w:type="dxa"/>
            <w:noWrap w:val="0"/>
            <w:vAlign w:val="center"/>
          </w:tcPr>
          <w:p w14:paraId="0F4B37C1">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超声科高端彩超 八标段</w:t>
            </w:r>
          </w:p>
        </w:tc>
        <w:tc>
          <w:tcPr>
            <w:tcW w:w="2024" w:type="dxa"/>
            <w:noWrap w:val="0"/>
            <w:vAlign w:val="center"/>
          </w:tcPr>
          <w:p w14:paraId="4C1B542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2套</w:t>
            </w:r>
          </w:p>
        </w:tc>
        <w:tc>
          <w:tcPr>
            <w:tcW w:w="2490" w:type="dxa"/>
            <w:noWrap w:val="0"/>
            <w:vAlign w:val="center"/>
          </w:tcPr>
          <w:p w14:paraId="7BEFCA10">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 xml:space="preserve">296.00 </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（148.00万元/套）</w:t>
            </w:r>
          </w:p>
        </w:tc>
      </w:tr>
      <w:tr w14:paraId="157E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6A4D70B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9</w:t>
            </w:r>
          </w:p>
        </w:tc>
        <w:tc>
          <w:tcPr>
            <w:tcW w:w="4394" w:type="dxa"/>
            <w:noWrap w:val="0"/>
            <w:vAlign w:val="center"/>
          </w:tcPr>
          <w:p w14:paraId="4034B53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lang w:val="en-US" w:eastAsia="zh-CN"/>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超声诊断设备  九标段</w:t>
            </w:r>
          </w:p>
        </w:tc>
        <w:tc>
          <w:tcPr>
            <w:tcW w:w="2024" w:type="dxa"/>
            <w:noWrap w:val="0"/>
            <w:vAlign w:val="center"/>
          </w:tcPr>
          <w:p w14:paraId="6BDBB43B">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noWrap w:val="0"/>
            <w:vAlign w:val="center"/>
          </w:tcPr>
          <w:p w14:paraId="66F85CD6">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shd w:val="clear"/>
                <w:lang w:val="en-US" w:eastAsia="zh-CN"/>
              </w:rPr>
              <w:t>79.00</w:t>
            </w:r>
          </w:p>
        </w:tc>
      </w:tr>
      <w:tr w14:paraId="4E91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01F087D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10</w:t>
            </w:r>
          </w:p>
        </w:tc>
        <w:tc>
          <w:tcPr>
            <w:tcW w:w="4394" w:type="dxa"/>
            <w:shd w:val="clear" w:color="auto" w:fill="auto"/>
            <w:noWrap w:val="0"/>
            <w:vAlign w:val="center"/>
          </w:tcPr>
          <w:p w14:paraId="4E2BD4A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呼吸机   十标段</w:t>
            </w:r>
          </w:p>
        </w:tc>
        <w:tc>
          <w:tcPr>
            <w:tcW w:w="2024" w:type="dxa"/>
            <w:shd w:val="clear" w:color="auto" w:fill="auto"/>
            <w:noWrap w:val="0"/>
            <w:vAlign w:val="center"/>
          </w:tcPr>
          <w:p w14:paraId="6727523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5套</w:t>
            </w:r>
          </w:p>
        </w:tc>
        <w:tc>
          <w:tcPr>
            <w:tcW w:w="2490" w:type="dxa"/>
            <w:shd w:val="clear" w:color="auto" w:fill="auto"/>
            <w:noWrap w:val="0"/>
            <w:vAlign w:val="center"/>
          </w:tcPr>
          <w:p w14:paraId="4DA8C83A">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70.00</w:t>
            </w:r>
            <w:r>
              <w:rPr>
                <w:rFonts w:hint="eastAsia" w:ascii="宋体" w:hAnsi="宋体" w:eastAsia="宋体" w:cs="宋体"/>
                <w:snapToGrid w:val="0"/>
                <w:color w:val="000000"/>
                <w:spacing w:val="0"/>
                <w:kern w:val="0"/>
                <w:position w:val="0"/>
                <w:sz w:val="24"/>
                <w:szCs w:val="24"/>
                <w:highlight w:val="none"/>
                <w:shd w:val="clear"/>
                <w:lang w:val="en-US" w:eastAsia="zh-CN"/>
              </w:rPr>
              <w:br w:type="textWrapping"/>
            </w:r>
            <w:r>
              <w:rPr>
                <w:rFonts w:hint="eastAsia" w:ascii="宋体" w:hAnsi="宋体" w:eastAsia="宋体" w:cs="宋体"/>
                <w:snapToGrid w:val="0"/>
                <w:color w:val="000000"/>
                <w:spacing w:val="0"/>
                <w:kern w:val="0"/>
                <w:position w:val="0"/>
                <w:sz w:val="24"/>
                <w:szCs w:val="24"/>
                <w:highlight w:val="none"/>
                <w:shd w:val="clear"/>
                <w:lang w:val="en-US" w:eastAsia="zh-CN"/>
              </w:rPr>
              <w:t>（14</w:t>
            </w:r>
            <w:r>
              <w:rPr>
                <w:rFonts w:hint="eastAsia" w:ascii="宋体" w:hAnsi="宋体" w:eastAsia="Arial" w:cs="宋体"/>
                <w:snapToGrid w:val="0"/>
                <w:color w:val="000000"/>
                <w:spacing w:val="0"/>
                <w:kern w:val="0"/>
                <w:position w:val="0"/>
                <w:sz w:val="24"/>
                <w:szCs w:val="24"/>
                <w:highlight w:val="none"/>
                <w:shd w:val="clear"/>
                <w:lang w:val="en-US" w:eastAsia="zh-CN"/>
              </w:rPr>
              <w:t>.00</w:t>
            </w:r>
            <w:r>
              <w:rPr>
                <w:rFonts w:hint="eastAsia" w:ascii="宋体" w:hAnsi="宋体" w:eastAsia="宋体" w:cs="宋体"/>
                <w:snapToGrid w:val="0"/>
                <w:color w:val="000000"/>
                <w:spacing w:val="0"/>
                <w:kern w:val="0"/>
                <w:position w:val="0"/>
                <w:sz w:val="24"/>
                <w:szCs w:val="24"/>
                <w:highlight w:val="none"/>
                <w:shd w:val="clear"/>
                <w:lang w:val="en-US" w:eastAsia="zh-CN"/>
              </w:rPr>
              <w:t>万元/套）</w:t>
            </w:r>
          </w:p>
        </w:tc>
      </w:tr>
      <w:tr w14:paraId="4944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050" w:type="dxa"/>
            <w:noWrap w:val="0"/>
            <w:vAlign w:val="center"/>
          </w:tcPr>
          <w:p w14:paraId="4A6BF852">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snapToGrid w:val="0"/>
                <w:color w:val="000000"/>
                <w:spacing w:val="0"/>
                <w:kern w:val="0"/>
                <w:position w:val="0"/>
                <w:sz w:val="24"/>
                <w:szCs w:val="24"/>
                <w:highlight w:val="none"/>
                <w:vertAlign w:val="baseline"/>
                <w:lang w:val="en-US" w:eastAsia="zh-CN"/>
              </w:rPr>
              <w:t>11</w:t>
            </w:r>
          </w:p>
        </w:tc>
        <w:tc>
          <w:tcPr>
            <w:tcW w:w="4394" w:type="dxa"/>
            <w:shd w:val="clear" w:color="auto" w:fill="auto"/>
            <w:noWrap w:val="0"/>
            <w:vAlign w:val="center"/>
          </w:tcPr>
          <w:p w14:paraId="4B360918">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lang w:val="en-US" w:eastAsia="zh-CN" w:bidi="ar-SA"/>
              </w:rPr>
            </w:pPr>
            <w:r>
              <w:rPr>
                <w:rFonts w:hint="eastAsia" w:ascii="宋体" w:hAnsi="宋体" w:eastAsia="宋体" w:cs="宋体"/>
                <w:snapToGrid w:val="0"/>
                <w:color w:val="000000"/>
                <w:spacing w:val="0"/>
                <w:kern w:val="0"/>
                <w:position w:val="0"/>
                <w:sz w:val="24"/>
                <w:szCs w:val="24"/>
                <w:highlight w:val="none"/>
                <w:lang w:val="en-US" w:eastAsia="zh-CN"/>
              </w:rPr>
              <w:t>淮安市卫生健康委员会医疗设备集中采购项目  彩超    十一标段</w:t>
            </w:r>
          </w:p>
        </w:tc>
        <w:tc>
          <w:tcPr>
            <w:tcW w:w="2024" w:type="dxa"/>
            <w:shd w:val="clear" w:color="auto" w:fill="auto"/>
            <w:noWrap w:val="0"/>
            <w:vAlign w:val="center"/>
          </w:tcPr>
          <w:p w14:paraId="47C4F0A3">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bidi="ar-SA"/>
              </w:rPr>
            </w:pPr>
            <w:r>
              <w:rPr>
                <w:rFonts w:hint="eastAsia" w:ascii="宋体" w:hAnsi="宋体" w:eastAsia="宋体" w:cs="宋体"/>
                <w:snapToGrid w:val="0"/>
                <w:color w:val="000000"/>
                <w:spacing w:val="0"/>
                <w:kern w:val="0"/>
                <w:position w:val="0"/>
                <w:sz w:val="24"/>
                <w:szCs w:val="24"/>
                <w:highlight w:val="none"/>
                <w:vertAlign w:val="baseline"/>
                <w:lang w:val="en-US" w:eastAsia="zh-CN"/>
              </w:rPr>
              <w:t>1套</w:t>
            </w:r>
          </w:p>
        </w:tc>
        <w:tc>
          <w:tcPr>
            <w:tcW w:w="2490" w:type="dxa"/>
            <w:shd w:val="clear" w:color="auto" w:fill="auto"/>
            <w:noWrap w:val="0"/>
            <w:vAlign w:val="center"/>
          </w:tcPr>
          <w:p w14:paraId="779B160E">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ind w:left="0" w:leftChars="0" w:firstLine="0" w:firstLineChars="0"/>
              <w:jc w:val="center"/>
              <w:textAlignment w:val="baseline"/>
              <w:rPr>
                <w:rFonts w:hint="default" w:ascii="宋体" w:hAnsi="宋体" w:eastAsia="宋体" w:cs="宋体"/>
                <w:snapToGrid w:val="0"/>
                <w:color w:val="000000"/>
                <w:spacing w:val="0"/>
                <w:kern w:val="0"/>
                <w:position w:val="0"/>
                <w:sz w:val="24"/>
                <w:szCs w:val="24"/>
                <w:highlight w:val="none"/>
                <w:shd w:val="clear" w:fill="FFFF00"/>
                <w:lang w:val="en-US" w:eastAsia="zh-CN" w:bidi="ar-SA"/>
              </w:rPr>
            </w:pPr>
            <w:r>
              <w:rPr>
                <w:rFonts w:hint="eastAsia" w:ascii="宋体" w:hAnsi="宋体" w:eastAsia="宋体" w:cs="宋体"/>
                <w:snapToGrid w:val="0"/>
                <w:color w:val="000000"/>
                <w:spacing w:val="0"/>
                <w:kern w:val="0"/>
                <w:position w:val="0"/>
                <w:sz w:val="24"/>
                <w:szCs w:val="24"/>
                <w:highlight w:val="none"/>
                <w:shd w:val="clear"/>
                <w:lang w:val="en-US" w:eastAsia="zh-CN"/>
              </w:rPr>
              <w:t>105.00</w:t>
            </w:r>
          </w:p>
        </w:tc>
      </w:tr>
      <w:tr w14:paraId="66E5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68" w:type="dxa"/>
            <w:gridSpan w:val="3"/>
            <w:noWrap w:val="0"/>
            <w:vAlign w:val="center"/>
          </w:tcPr>
          <w:p w14:paraId="5520228F">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eastAsia"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合计：</w:t>
            </w:r>
          </w:p>
        </w:tc>
        <w:tc>
          <w:tcPr>
            <w:tcW w:w="2490" w:type="dxa"/>
            <w:noWrap w:val="0"/>
            <w:vAlign w:val="center"/>
          </w:tcPr>
          <w:p w14:paraId="5F1D66BC">
            <w:pPr>
              <w:keepNext w:val="0"/>
              <w:keepLines w:val="0"/>
              <w:pageBreakBefore w:val="0"/>
              <w:widowControl w:val="0"/>
              <w:numPr>
                <w:ilvl w:val="0"/>
                <w:numId w:val="0"/>
              </w:numPr>
              <w:kinsoku w:val="0"/>
              <w:overflowPunct/>
              <w:topLinePunct w:val="0"/>
              <w:autoSpaceDE w:val="0"/>
              <w:autoSpaceDN w:val="0"/>
              <w:bidi w:val="0"/>
              <w:adjustRightInd w:val="0"/>
              <w:snapToGrid w:val="0"/>
              <w:spacing w:line="480" w:lineRule="exact"/>
              <w:jc w:val="center"/>
              <w:textAlignment w:val="baseline"/>
              <w:rPr>
                <w:rFonts w:hint="default" w:ascii="宋体" w:hAnsi="宋体" w:eastAsia="宋体" w:cs="宋体"/>
                <w:snapToGrid w:val="0"/>
                <w:color w:val="000000"/>
                <w:spacing w:val="0"/>
                <w:kern w:val="0"/>
                <w:position w:val="0"/>
                <w:sz w:val="24"/>
                <w:szCs w:val="24"/>
                <w:highlight w:val="none"/>
                <w:vertAlign w:val="baseline"/>
                <w:lang w:val="en-US" w:eastAsia="zh-CN"/>
              </w:rPr>
            </w:pPr>
            <w:r>
              <w:rPr>
                <w:rFonts w:hint="eastAsia" w:ascii="宋体" w:hAnsi="宋体" w:eastAsia="宋体" w:cs="宋体"/>
                <w:b/>
                <w:bCs/>
                <w:snapToGrid w:val="0"/>
                <w:color w:val="000000"/>
                <w:spacing w:val="0"/>
                <w:kern w:val="0"/>
                <w:position w:val="0"/>
                <w:sz w:val="24"/>
                <w:szCs w:val="24"/>
                <w:highlight w:val="none"/>
                <w:vertAlign w:val="baseline"/>
                <w:lang w:val="en-US" w:eastAsia="zh-CN"/>
              </w:rPr>
              <w:t>2646.00</w:t>
            </w:r>
          </w:p>
        </w:tc>
      </w:tr>
    </w:tbl>
    <w:p w14:paraId="37FA5EF6">
      <w:pPr>
        <w:spacing w:line="480" w:lineRule="exact"/>
        <w:rPr>
          <w:rFonts w:hint="eastAsia" w:ascii="宋体" w:hAnsi="宋体" w:eastAsia="宋体" w:cs="宋体"/>
          <w:sz w:val="24"/>
          <w:szCs w:val="24"/>
        </w:rPr>
      </w:pPr>
    </w:p>
    <w:p w14:paraId="003D1D41">
      <w:pPr>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注：投标人可选择其中任何一标段或多个标段投标，也可兼投，每个标段只有一位成交投标人，同一个投标人可以兼中多个标段。</w:t>
      </w:r>
    </w:p>
    <w:p w14:paraId="3920F47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（六）供货期：合同签订之日起30天内完成供货并安装调试到位。</w:t>
      </w:r>
    </w:p>
    <w:p w14:paraId="5BA8676E">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（七）免费质保期：标内设备整机原厂质保三年起。</w:t>
      </w:r>
    </w:p>
    <w:p w14:paraId="2A796571">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（八）本项目不接受联合体投标。</w:t>
      </w:r>
    </w:p>
    <w:p w14:paraId="0F9E33F9">
      <w:pPr>
        <w:widowControl w:val="0"/>
        <w:kinsoku/>
        <w:autoSpaceDE/>
        <w:autoSpaceDN/>
        <w:spacing w:line="48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（九）本项目采购标的对应的中小企业划分标准所属行业：</w:t>
      </w:r>
      <w:r>
        <w:rPr>
          <w:rFonts w:hint="eastAsia" w:ascii="宋体" w:hAnsi="宋体" w:eastAsia="宋体" w:cs="宋体"/>
          <w:b/>
          <w:bCs/>
          <w:sz w:val="24"/>
          <w:szCs w:val="24"/>
          <w:u w:val="single"/>
          <w:lang w:eastAsia="zh-CN"/>
        </w:rPr>
        <w:t>工业</w:t>
      </w:r>
      <w:r>
        <w:rPr>
          <w:rFonts w:hint="eastAsia" w:ascii="宋体" w:hAnsi="宋体" w:eastAsia="宋体" w:cs="宋体"/>
          <w:sz w:val="24"/>
          <w:szCs w:val="24"/>
          <w:lang w:eastAsia="zh-CN"/>
        </w:rPr>
        <w:t>。</w:t>
      </w:r>
    </w:p>
    <w:p w14:paraId="2A3D41D2">
      <w:pPr>
        <w:widowControl w:val="0"/>
        <w:kinsoku/>
        <w:autoSpaceDE/>
        <w:autoSpaceDN/>
        <w:spacing w:line="480" w:lineRule="exact"/>
        <w:jc w:val="both"/>
        <w:outlineLvl w:val="1"/>
        <w:rPr>
          <w:rFonts w:hint="eastAsia" w:ascii="宋体" w:hAnsi="宋体" w:eastAsia="宋体" w:cs="宋体"/>
          <w:sz w:val="24"/>
          <w:szCs w:val="24"/>
          <w:lang w:eastAsia="zh-CN"/>
        </w:rPr>
      </w:pPr>
      <w:bookmarkStart w:id="6" w:name="_Toc16829"/>
      <w:r>
        <w:rPr>
          <w:rFonts w:hint="eastAsia" w:ascii="宋体" w:hAnsi="宋体" w:eastAsia="宋体" w:cs="宋体"/>
          <w:b/>
          <w:bCs/>
          <w:sz w:val="24"/>
          <w:szCs w:val="24"/>
          <w:lang w:eastAsia="zh-CN"/>
        </w:rPr>
        <w:t>二、申请人的资格要求</w:t>
      </w:r>
      <w:bookmarkEnd w:id="6"/>
    </w:p>
    <w:p w14:paraId="6EFE3E05">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（一）符合《中华人民共和国政府采购法》第二十二条规定的六项条件；</w:t>
      </w:r>
    </w:p>
    <w:p w14:paraId="65468A44">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（二）落实政府采购政策需满足的资格要求：</w:t>
      </w:r>
    </w:p>
    <w:p w14:paraId="46D04A98">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本项目按照以下第</w:t>
      </w:r>
      <w:r>
        <w:rPr>
          <w:rFonts w:hint="eastAsia" w:ascii="宋体" w:hAnsi="宋体" w:eastAsia="宋体" w:cs="宋体"/>
          <w:sz w:val="24"/>
          <w:szCs w:val="24"/>
          <w:u w:val="single"/>
          <w:lang w:eastAsia="zh-CN"/>
        </w:rPr>
        <w:t xml:space="preserve"> </w:t>
      </w:r>
      <w:r>
        <w:rPr>
          <w:rFonts w:hint="eastAsia" w:ascii="宋体" w:hAnsi="宋体" w:eastAsia="宋体" w:cs="宋体"/>
          <w:b/>
          <w:bCs/>
          <w:sz w:val="24"/>
          <w:szCs w:val="24"/>
          <w:u w:val="single"/>
          <w:lang w:eastAsia="zh-CN"/>
        </w:rPr>
        <w:t>3</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种方式落实采购促进中小企业发展的要求：</w:t>
      </w:r>
    </w:p>
    <w:p w14:paraId="0261DBA3">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1.本项目为专门面向中小企业采购的项目。</w:t>
      </w:r>
    </w:p>
    <w:p w14:paraId="2CC6932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2.本项目通过以下第（）种方式预留部分采购份额采购中小企业服务：</w:t>
      </w:r>
    </w:p>
    <w:p w14:paraId="00C9AAD0">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（1）本项目要求投标人以联合体形式参加，中小企业合同金额应当达到的比例为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7A17B51F">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（2）本项目要求投标人进行合同分包，中小企业合同金额应当达到的比例为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%，其中小微企业所占比例应为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%（两项比例均应符合《采购促进中小企业发展管理办法》第八条规定）。</w:t>
      </w:r>
    </w:p>
    <w:p w14:paraId="0DFA7B7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3.本项目为非预留份额的采购项目，对小微企业报价给予扣除，用扣除后的价格参加评审，具体详见第二章“投标人须知”第 30.1 项。</w:t>
      </w:r>
    </w:p>
    <w:p w14:paraId="05AE91E7">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注：监狱企业、残疾人福利性单位视同小微企业。</w:t>
      </w:r>
    </w:p>
    <w:p w14:paraId="03020459">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（三）本项目的特定资格要求：</w:t>
      </w:r>
    </w:p>
    <w:p w14:paraId="37D07BBC">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1.投标人所投医疗器械产品必须有有效期内的医疗器械注册证；</w:t>
      </w:r>
    </w:p>
    <w:p w14:paraId="1573F7B2">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2.若投标供应商为代理商，须具备有效期内的医疗器械经营企业许可证或经营备案证。</w:t>
      </w:r>
    </w:p>
    <w:p w14:paraId="3168EE55">
      <w:pPr>
        <w:widowControl w:val="0"/>
        <w:kinsoku/>
        <w:autoSpaceDE/>
        <w:autoSpaceDN/>
        <w:spacing w:line="480" w:lineRule="exact"/>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3.投标人提供参加投标的授权委托人必须为本单位注册在职员工，并提供近6个月任意一个月在本单位缴纳社保的证明。</w:t>
      </w:r>
    </w:p>
    <w:p w14:paraId="1899ECFE">
      <w:pPr>
        <w:widowControl w:val="0"/>
        <w:kinsoku/>
        <w:autoSpaceDE/>
        <w:autoSpaceDN/>
        <w:spacing w:line="48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（四）拒绝下述条件的投标人参加本次采购活动：</w:t>
      </w:r>
    </w:p>
    <w:p w14:paraId="2D3178F0">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1.投标人单位负责人为同一人或者存在直接控股、管理关系的不同投标人，不得同时参加同一合同项下的政府采购活动。</w:t>
      </w:r>
    </w:p>
    <w:p w14:paraId="4F40E94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2.凡为采购项目提供整体设计、规范编制或者项目管理、监理、检测等服务的投标人，不得再参加本项目的采购活动。</w:t>
      </w:r>
    </w:p>
    <w:p w14:paraId="165970E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3.投标人被“信用中国”网站、“中国政府采购网”列入失信被执行人、重大税收违法案件当事人名单、政府采购严重违法失信行为记录名单。</w:t>
      </w:r>
    </w:p>
    <w:p w14:paraId="6936655D">
      <w:pPr>
        <w:widowControl w:val="0"/>
        <w:kinsoku/>
        <w:autoSpaceDE/>
        <w:autoSpaceDN/>
        <w:spacing w:line="360" w:lineRule="auto"/>
        <w:jc w:val="both"/>
        <w:outlineLvl w:val="1"/>
        <w:rPr>
          <w:rFonts w:hint="eastAsia" w:ascii="宋体" w:hAnsi="宋体" w:eastAsia="宋体" w:cs="宋体"/>
          <w:sz w:val="24"/>
          <w:szCs w:val="24"/>
          <w:lang w:eastAsia="zh-CN"/>
        </w:rPr>
      </w:pPr>
      <w:bookmarkStart w:id="7" w:name="_Toc21905"/>
      <w:r>
        <w:rPr>
          <w:rFonts w:hint="eastAsia" w:ascii="宋体" w:hAnsi="宋体" w:eastAsia="宋体" w:cs="宋体"/>
          <w:b/>
          <w:bCs/>
          <w:sz w:val="24"/>
          <w:szCs w:val="24"/>
          <w:lang w:eastAsia="zh-CN"/>
        </w:rPr>
        <w:t>三、获取招标文件</w:t>
      </w:r>
      <w:bookmarkEnd w:id="7"/>
    </w:p>
    <w:p w14:paraId="2F054B4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1.时间：自本公告发布第二日起五个工作日。</w:t>
      </w:r>
    </w:p>
    <w:p w14:paraId="3813CCA6">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2.获取方式：投标人登录淮安市公共资源交易网，在网站首页点击“交易平台”→药械采购（医用设备）－投标人”，使用CA 锁登录系统→“填写信息”登记成功后，到“采购文件下载”界面找到该项目下载文件并进行操作。</w:t>
      </w:r>
    </w:p>
    <w:p w14:paraId="6822F98C">
      <w:pPr>
        <w:widowControl w:val="0"/>
        <w:kinsoku/>
        <w:wordWrap w:val="0"/>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投标人必须办理 CA 锁和电子签章后方可下载招标文件。具体办理详见淮安市公共资源交易网《政府采购操作指南》（http://ggzy.huaian.gov.cn/fwdh/005003/20180630/76313197-2b3a-4f28-9493-28ff7908c886.html）。</w:t>
      </w:r>
    </w:p>
    <w:p w14:paraId="385BB8E5">
      <w:pPr>
        <w:widowControl w:val="0"/>
        <w:kinsoku/>
        <w:autoSpaceDE/>
        <w:autoSpaceDN/>
        <w:spacing w:line="360" w:lineRule="auto"/>
        <w:jc w:val="both"/>
        <w:outlineLvl w:val="1"/>
        <w:rPr>
          <w:rFonts w:hint="eastAsia" w:ascii="宋体" w:hAnsi="宋体" w:eastAsia="宋体" w:cs="宋体"/>
          <w:sz w:val="24"/>
          <w:szCs w:val="24"/>
          <w:lang w:eastAsia="zh-CN"/>
        </w:rPr>
      </w:pPr>
      <w:bookmarkStart w:id="8" w:name="_Toc30720"/>
      <w:r>
        <w:rPr>
          <w:rFonts w:hint="eastAsia" w:ascii="宋体" w:hAnsi="宋体" w:eastAsia="宋体" w:cs="宋体"/>
          <w:b/>
          <w:bCs/>
          <w:sz w:val="24"/>
          <w:szCs w:val="24"/>
          <w:lang w:eastAsia="zh-CN"/>
        </w:rPr>
        <w:t>四、提交投标文件截止时间、投标时间和地点</w:t>
      </w:r>
      <w:bookmarkEnd w:id="8"/>
    </w:p>
    <w:p w14:paraId="4CDAF5C2">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1.电子投标文件提交截止时间及开标时间</w:t>
      </w:r>
      <w:r>
        <w:rPr>
          <w:rFonts w:hint="eastAsia" w:ascii="宋体" w:hAnsi="宋体" w:eastAsia="宋体" w:cs="宋体"/>
          <w:b/>
          <w:bCs/>
          <w:sz w:val="24"/>
          <w:szCs w:val="24"/>
          <w:lang w:eastAsia="zh-CN"/>
        </w:rPr>
        <w:t>：</w:t>
      </w:r>
      <w:r>
        <w:rPr>
          <w:rFonts w:hint="eastAsia" w:ascii="宋体" w:hAnsi="宋体" w:eastAsia="宋体" w:cs="宋体"/>
          <w:b/>
          <w:bCs/>
          <w:sz w:val="24"/>
          <w:szCs w:val="24"/>
          <w:u w:val="single"/>
          <w:lang w:eastAsia="zh-CN"/>
        </w:rPr>
        <w:t>2026</w:t>
      </w:r>
      <w:r>
        <w:rPr>
          <w:rFonts w:hint="eastAsia" w:ascii="宋体" w:hAnsi="宋体" w:eastAsia="宋体" w:cs="宋体"/>
          <w:b/>
          <w:bCs/>
          <w:sz w:val="24"/>
          <w:szCs w:val="24"/>
          <w:u w:val="single"/>
          <w:shd w:val="clear"/>
          <w:lang w:eastAsia="zh-CN"/>
        </w:rPr>
        <w:t>年</w:t>
      </w:r>
      <w:r>
        <w:rPr>
          <w:rFonts w:hint="eastAsia" w:ascii="宋体" w:hAnsi="宋体" w:eastAsia="宋体" w:cs="宋体"/>
          <w:b/>
          <w:bCs/>
          <w:sz w:val="24"/>
          <w:szCs w:val="24"/>
          <w:u w:val="single"/>
          <w:shd w:val="clear" w:color="auto"/>
          <w:lang w:eastAsia="zh-CN"/>
        </w:rPr>
        <w:t>06月</w:t>
      </w:r>
      <w:r>
        <w:rPr>
          <w:rFonts w:hint="eastAsia" w:ascii="宋体" w:hAnsi="宋体" w:eastAsia="宋体" w:cs="宋体"/>
          <w:b/>
          <w:bCs/>
          <w:sz w:val="24"/>
          <w:szCs w:val="24"/>
          <w:u w:val="single"/>
          <w:shd w:val="clear" w:color="auto"/>
          <w:lang w:val="en-US" w:eastAsia="zh-CN"/>
        </w:rPr>
        <w:t>26</w:t>
      </w:r>
      <w:r>
        <w:rPr>
          <w:rFonts w:hint="eastAsia" w:ascii="宋体" w:hAnsi="宋体" w:eastAsia="宋体" w:cs="宋体"/>
          <w:b/>
          <w:bCs/>
          <w:sz w:val="24"/>
          <w:szCs w:val="24"/>
          <w:u w:val="single"/>
          <w:shd w:val="clear" w:color="auto"/>
          <w:lang w:eastAsia="zh-CN"/>
        </w:rPr>
        <w:t>日</w:t>
      </w:r>
      <w:r>
        <w:rPr>
          <w:rFonts w:hint="eastAsia" w:ascii="宋体" w:hAnsi="宋体" w:eastAsia="宋体" w:cs="宋体"/>
          <w:b/>
          <w:bCs/>
          <w:sz w:val="24"/>
          <w:szCs w:val="24"/>
          <w:u w:val="single"/>
          <w:lang w:eastAsia="zh-CN"/>
        </w:rPr>
        <w:t>09时30分（北京时间）</w:t>
      </w:r>
    </w:p>
    <w:p w14:paraId="6421CC6D">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2.电子投标文件上传地址：</w:t>
      </w:r>
    </w:p>
    <w:p w14:paraId="656F76DA">
      <w:pPr>
        <w:widowControl w:val="0"/>
        <w:kinsoku/>
        <w:autoSpaceDE/>
        <w:autoSpaceDN/>
        <w:spacing w:line="360" w:lineRule="auto"/>
        <w:ind w:firstLine="420" w:firstLineChars="200"/>
        <w:jc w:val="both"/>
        <w:rPr>
          <w:rFonts w:hint="eastAsia" w:ascii="宋体" w:hAnsi="宋体" w:eastAsia="宋体" w:cs="宋体"/>
          <w:sz w:val="24"/>
          <w:szCs w:val="24"/>
        </w:rPr>
      </w:pPr>
      <w:r>
        <w:fldChar w:fldCharType="begin"/>
      </w:r>
      <w:r>
        <w:instrText xml:space="preserve"> HYPERLINK "http://ggzy.huaian.gov.cn:50088/TPBidder/memberLogin" </w:instrText>
      </w:r>
      <w:r>
        <w:fldChar w:fldCharType="separate"/>
      </w:r>
      <w:r>
        <w:rPr>
          <w:rFonts w:hint="eastAsia" w:ascii="宋体" w:hAnsi="宋体" w:eastAsia="宋体" w:cs="宋体"/>
          <w:b/>
          <w:bCs/>
          <w:sz w:val="24"/>
          <w:szCs w:val="24"/>
          <w:u w:val="single"/>
        </w:rPr>
        <w:t>http://ggzy.huaian.gov.cn:50088/TPBidder/memberLogin</w:t>
      </w:r>
      <w:r>
        <w:rPr>
          <w:rFonts w:hint="eastAsia" w:ascii="宋体" w:hAnsi="宋体" w:eastAsia="宋体" w:cs="宋体"/>
          <w:b/>
          <w:bCs/>
          <w:sz w:val="24"/>
          <w:szCs w:val="24"/>
          <w:u w:val="single"/>
        </w:rPr>
        <w:fldChar w:fldCharType="end"/>
      </w:r>
    </w:p>
    <w:p w14:paraId="73A4A52A">
      <w:pPr>
        <w:widowControl w:val="0"/>
        <w:kinsoku/>
        <w:autoSpaceDE/>
        <w:autoSpaceDN/>
        <w:spacing w:line="360" w:lineRule="auto"/>
        <w:ind w:firstLine="482" w:firstLineChars="200"/>
        <w:jc w:val="both"/>
        <w:rPr>
          <w:rFonts w:hint="eastAsia" w:ascii="宋体" w:hAnsi="宋体" w:eastAsia="宋体" w:cs="宋体"/>
          <w:sz w:val="24"/>
          <w:szCs w:val="24"/>
          <w:lang w:eastAsia="zh-CN"/>
        </w:rPr>
      </w:pPr>
      <w:r>
        <w:rPr>
          <w:rFonts w:hint="eastAsia" w:ascii="宋体" w:hAnsi="宋体" w:eastAsia="宋体" w:cs="宋体"/>
          <w:b/>
          <w:bCs/>
          <w:sz w:val="24"/>
          <w:szCs w:val="24"/>
          <w:lang w:eastAsia="zh-CN"/>
        </w:rPr>
        <w:t>3.开标地点：</w:t>
      </w:r>
      <w:r>
        <w:rPr>
          <w:rFonts w:hint="eastAsia" w:ascii="宋体" w:hAnsi="宋体" w:eastAsia="宋体" w:cs="宋体"/>
          <w:b/>
          <w:bCs/>
          <w:sz w:val="24"/>
          <w:szCs w:val="24"/>
          <w:u w:val="single"/>
          <w:lang w:eastAsia="zh-CN"/>
        </w:rPr>
        <w:t>淮安市深圳路16号淮安市公共资源交易中心。</w:t>
      </w:r>
    </w:p>
    <w:p w14:paraId="254A68F7">
      <w:pPr>
        <w:widowControl w:val="0"/>
        <w:kinsoku/>
        <w:autoSpaceDE/>
        <w:autoSpaceDN/>
        <w:spacing w:line="360" w:lineRule="auto"/>
        <w:jc w:val="both"/>
        <w:outlineLvl w:val="1"/>
        <w:rPr>
          <w:rFonts w:hint="eastAsia" w:ascii="宋体" w:hAnsi="宋体" w:eastAsia="宋体" w:cs="宋体"/>
          <w:sz w:val="24"/>
          <w:szCs w:val="24"/>
          <w:lang w:eastAsia="zh-CN"/>
        </w:rPr>
      </w:pPr>
      <w:bookmarkStart w:id="9" w:name="_Toc14627"/>
      <w:r>
        <w:rPr>
          <w:rFonts w:hint="eastAsia" w:ascii="宋体" w:hAnsi="宋体" w:eastAsia="宋体" w:cs="宋体"/>
          <w:b/>
          <w:bCs/>
          <w:sz w:val="24"/>
          <w:szCs w:val="24"/>
          <w:lang w:eastAsia="zh-CN"/>
        </w:rPr>
        <w:t>五、公告期限</w:t>
      </w:r>
      <w:bookmarkEnd w:id="9"/>
    </w:p>
    <w:p w14:paraId="759738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自本公告发布第二日起五个工作日。</w:t>
      </w:r>
    </w:p>
    <w:p w14:paraId="4153AA77">
      <w:pPr>
        <w:widowControl w:val="0"/>
        <w:kinsoku/>
        <w:autoSpaceDE/>
        <w:autoSpaceDN/>
        <w:spacing w:line="360" w:lineRule="auto"/>
        <w:jc w:val="both"/>
        <w:outlineLvl w:val="1"/>
        <w:rPr>
          <w:rFonts w:hint="eastAsia" w:ascii="宋体" w:hAnsi="宋体" w:eastAsia="宋体" w:cs="宋体"/>
          <w:sz w:val="24"/>
          <w:szCs w:val="24"/>
          <w:lang w:eastAsia="zh-CN"/>
        </w:rPr>
      </w:pPr>
      <w:bookmarkStart w:id="10" w:name="_Toc30170"/>
      <w:r>
        <w:rPr>
          <w:rFonts w:hint="eastAsia" w:ascii="宋体" w:hAnsi="宋体" w:eastAsia="宋体" w:cs="宋体"/>
          <w:b/>
          <w:bCs/>
          <w:sz w:val="24"/>
          <w:szCs w:val="24"/>
          <w:lang w:eastAsia="zh-CN"/>
        </w:rPr>
        <w:t>六、其他补充事宜</w:t>
      </w:r>
      <w:bookmarkEnd w:id="10"/>
    </w:p>
    <w:p w14:paraId="313573A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1.投标保证金：本项目无需缴纳投标保证金。</w:t>
      </w:r>
    </w:p>
    <w:p w14:paraId="591062C3">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2.履约保证金：本项目无需缴纳履约保证金。</w:t>
      </w:r>
    </w:p>
    <w:p w14:paraId="59CBA88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3.评标办法：综合评分法。</w:t>
      </w:r>
    </w:p>
    <w:p w14:paraId="7A8F6CC1">
      <w:pPr>
        <w:widowControl w:val="0"/>
        <w:kinsoku/>
        <w:autoSpaceDE/>
        <w:autoSpaceDN/>
        <w:spacing w:line="360" w:lineRule="auto"/>
        <w:jc w:val="both"/>
        <w:outlineLvl w:val="1"/>
        <w:rPr>
          <w:rFonts w:hint="eastAsia" w:ascii="宋体" w:hAnsi="宋体" w:eastAsia="宋体" w:cs="宋体"/>
          <w:sz w:val="24"/>
          <w:szCs w:val="24"/>
          <w:lang w:eastAsia="zh-CN"/>
        </w:rPr>
      </w:pPr>
      <w:bookmarkStart w:id="11" w:name="_Toc4865"/>
      <w:r>
        <w:rPr>
          <w:rFonts w:hint="eastAsia" w:ascii="宋体" w:hAnsi="宋体" w:eastAsia="宋体" w:cs="宋体"/>
          <w:b/>
          <w:bCs/>
          <w:sz w:val="24"/>
          <w:szCs w:val="24"/>
          <w:lang w:eastAsia="zh-CN"/>
        </w:rPr>
        <w:t>七、对本次采购提出询问，请按以下方式联系。</w:t>
      </w:r>
      <w:bookmarkEnd w:id="11"/>
    </w:p>
    <w:p w14:paraId="4B10111B">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1.采购人信息</w:t>
      </w:r>
    </w:p>
    <w:p w14:paraId="522810E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11E61FD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地址：淮安市清江浦区和平路3-1号 </w:t>
      </w:r>
    </w:p>
    <w:p w14:paraId="6705CA7E">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联系人：王主任  电话：0517-80831671</w:t>
      </w:r>
    </w:p>
    <w:p w14:paraId="73CCA34A">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2.采购代理机构信息</w:t>
      </w:r>
    </w:p>
    <w:p w14:paraId="0726C444">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名称：江苏京立资产评估咨询有限公司</w:t>
      </w:r>
    </w:p>
    <w:p w14:paraId="5BB44E77">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地址：江苏省南京市江北新区孵鹰大厦16楼</w:t>
      </w:r>
    </w:p>
    <w:p w14:paraId="10C906A9">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联系人：张敏   电话：025-52363586</w:t>
      </w:r>
    </w:p>
    <w:p w14:paraId="0D8F6C31">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3.监督管理部门</w:t>
      </w:r>
    </w:p>
    <w:p w14:paraId="19D7CE0F">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名称：淮安市卫生健康委员会</w:t>
      </w:r>
    </w:p>
    <w:p w14:paraId="2F041386">
      <w:pPr>
        <w:widowControl w:val="0"/>
        <w:kinsoku/>
        <w:autoSpaceDE/>
        <w:autoSpaceDN/>
        <w:spacing w:line="360" w:lineRule="auto"/>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联系方式：0517-80831618</w:t>
      </w:r>
    </w:p>
    <w:p w14:paraId="4B722305">
      <w:pPr>
        <w:widowControl w:val="0"/>
        <w:kinsoku/>
        <w:autoSpaceDE/>
        <w:autoSpaceDN/>
        <w:spacing w:line="360" w:lineRule="auto"/>
        <w:jc w:val="both"/>
        <w:outlineLvl w:val="1"/>
        <w:rPr>
          <w:rFonts w:hint="eastAsia" w:ascii="宋体" w:hAnsi="宋体" w:eastAsia="宋体" w:cs="宋体"/>
          <w:sz w:val="24"/>
          <w:szCs w:val="24"/>
          <w:lang w:eastAsia="zh-CN"/>
        </w:rPr>
      </w:pPr>
      <w:bookmarkStart w:id="12" w:name="_Toc1686"/>
      <w:r>
        <w:rPr>
          <w:rFonts w:hint="eastAsia" w:ascii="宋体" w:hAnsi="宋体" w:eastAsia="宋体" w:cs="宋体"/>
          <w:b/>
          <w:bCs/>
          <w:sz w:val="24"/>
          <w:szCs w:val="24"/>
          <w:lang w:eastAsia="zh-CN"/>
        </w:rPr>
        <w:t>八、“全流程不见面交易采购”注意事项</w:t>
      </w:r>
      <w:bookmarkEnd w:id="12"/>
    </w:p>
    <w:p w14:paraId="390C538F">
      <w:pPr>
        <w:widowControl w:val="0"/>
        <w:kinsoku/>
        <w:autoSpaceDE/>
        <w:autoSpaceDN/>
        <w:spacing w:line="360" w:lineRule="auto"/>
        <w:ind w:firstLine="480" w:firstLineChars="200"/>
        <w:jc w:val="both"/>
        <w:rPr>
          <w:rFonts w:ascii="Calibri" w:hAnsi="Calibri" w:eastAsia="宋体" w:cs="Times New Roman"/>
          <w:snapToGrid/>
          <w:kern w:val="2"/>
          <w:szCs w:val="24"/>
          <w:lang w:eastAsia="zh-CN"/>
        </w:rPr>
      </w:pPr>
      <w:r>
        <w:rPr>
          <w:rFonts w:hint="eastAsia" w:ascii="宋体" w:hAnsi="宋体" w:eastAsia="宋体" w:cs="宋体"/>
          <w:sz w:val="24"/>
          <w:szCs w:val="24"/>
          <w:lang w:eastAsia="zh-CN"/>
        </w:rPr>
        <w:t>本项目采用“全流程不见面交易”模式，通过不见面交易系统及相应的配套硬件设备（摄像头、话筒、麦克风等）完成远程解密、公布报价、澄清等交互环节。相关要求和说明详见第二章“投标人须知”第20条。</w:t>
      </w:r>
    </w:p>
    <w:p w14:paraId="0DFF4BA7">
      <w:pPr>
        <w:rPr>
          <w:rFonts w:hint="eastAsia" w:ascii="黑体" w:hAnsi="黑体" w:eastAsia="黑体" w:cs="黑体"/>
          <w:sz w:val="35"/>
          <w:szCs w:val="35"/>
          <w:lang w:eastAsia="zh-CN"/>
        </w:rPr>
      </w:pPr>
      <w:r>
        <w:rPr>
          <w:rFonts w:hint="eastAsia" w:ascii="黑体" w:hAnsi="黑体" w:eastAsia="黑体" w:cs="黑体"/>
          <w:sz w:val="35"/>
          <w:szCs w:val="35"/>
          <w:lang w:eastAsia="zh-CN"/>
        </w:rPr>
        <w:br w:type="page"/>
      </w:r>
    </w:p>
    <w:p w14:paraId="444B7ACE">
      <w:pPr>
        <w:spacing w:line="360" w:lineRule="auto"/>
        <w:jc w:val="center"/>
        <w:outlineLvl w:val="0"/>
        <w:rPr>
          <w:rFonts w:hint="eastAsia" w:ascii="黑体" w:hAnsi="黑体" w:eastAsia="黑体" w:cs="黑体"/>
          <w:sz w:val="35"/>
          <w:szCs w:val="35"/>
          <w:lang w:eastAsia="zh-CN"/>
        </w:rPr>
      </w:pPr>
      <w:bookmarkStart w:id="13" w:name="_Toc15336"/>
      <w:r>
        <w:rPr>
          <w:rFonts w:hint="eastAsia" w:ascii="黑体" w:hAnsi="黑体" w:eastAsia="黑体" w:cs="黑体"/>
          <w:sz w:val="35"/>
          <w:szCs w:val="35"/>
          <w:lang w:eastAsia="zh-CN"/>
        </w:rPr>
        <w:t>第二章 投标人须知</w:t>
      </w:r>
      <w:bookmarkEnd w:id="13"/>
    </w:p>
    <w:p w14:paraId="41B30176">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4" w:name="_Toc22576"/>
      <w:r>
        <w:rPr>
          <w:rFonts w:hint="eastAsia" w:asciiTheme="minorEastAsia" w:hAnsiTheme="minorEastAsia" w:eastAsiaTheme="minorEastAsia" w:cstheme="minorEastAsia"/>
          <w:b/>
          <w:bCs/>
          <w:sz w:val="24"/>
          <w:szCs w:val="24"/>
          <w:lang w:eastAsia="zh-CN"/>
        </w:rPr>
        <w:t>一、</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总则</w:t>
      </w:r>
      <w:bookmarkEnd w:id="14"/>
    </w:p>
    <w:p w14:paraId="4521C1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1.适用范围</w:t>
      </w:r>
    </w:p>
    <w:p w14:paraId="698D5A0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本招标文件仅适用于本次投标邀请中所述项目的采购。</w:t>
      </w:r>
    </w:p>
    <w:p w14:paraId="3D94283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2.合格的投标人</w:t>
      </w:r>
    </w:p>
    <w:p w14:paraId="5D231E3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满足第一章投标邀请中投标人资格要求的规定；</w:t>
      </w:r>
    </w:p>
    <w:p w14:paraId="48CDE125">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2.2 满足招标文件中实质性条款的规定。</w:t>
      </w:r>
    </w:p>
    <w:p w14:paraId="4E2A963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3.法律适用</w:t>
      </w:r>
    </w:p>
    <w:p w14:paraId="531D33DD">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《中华人民共和国政府采购法》、《中华人民共和国政府采购法实施条例》、《政府采购货物和服务招标投标管理办法》等有关法律、规章和规定等。</w:t>
      </w:r>
    </w:p>
    <w:p w14:paraId="1735C41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4.投标费用</w:t>
      </w:r>
    </w:p>
    <w:p w14:paraId="4194CA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 投标人应自行承担所有与参加投标有关的费用。不论投标的结果如何，江苏京立资产评估咨询有限公司（以下简称采购代理机构）和淮安市卫生健康委员会（以下简称采购人）在任何情况下均无义务和责任承担这些费用；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1E96D55B">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本项目由江苏京立资产评估咨询有限公司协助采购人作了前期咨询工作。因此各投标人在报价时必须将咨询费用包含在投标报价中，不需单独列项计取。代理费参照计价格【2002】1980号文收费标准的50%计取。</w:t>
      </w:r>
      <w:r>
        <w:rPr>
          <w:rFonts w:hint="eastAsia" w:asciiTheme="minorEastAsia" w:hAnsiTheme="minorEastAsia" w:eastAsiaTheme="minorEastAsia" w:cstheme="minorEastAsia"/>
          <w:color w:val="auto"/>
          <w:sz w:val="24"/>
          <w:szCs w:val="24"/>
          <w:lang w:eastAsia="zh-CN"/>
        </w:rPr>
        <w:t>其他产生费用按实际发生收取</w:t>
      </w:r>
      <w:r>
        <w:rPr>
          <w:rFonts w:hint="eastAsia" w:asciiTheme="minorEastAsia" w:hAnsiTheme="minorEastAsia" w:eastAsiaTheme="minorEastAsia" w:cstheme="minorEastAsia"/>
          <w:color w:val="FF0000"/>
          <w:sz w:val="24"/>
          <w:szCs w:val="24"/>
          <w:lang w:eastAsia="zh-CN"/>
        </w:rPr>
        <w:t>，</w:t>
      </w:r>
      <w:r>
        <w:rPr>
          <w:rFonts w:hint="eastAsia" w:asciiTheme="minorEastAsia" w:hAnsiTheme="minorEastAsia" w:eastAsiaTheme="minorEastAsia" w:cstheme="minorEastAsia"/>
          <w:sz w:val="24"/>
          <w:szCs w:val="24"/>
          <w:lang w:eastAsia="zh-CN"/>
        </w:rPr>
        <w:t>中标人必须在中标通知书发出前向代理机构一次性缴纳。</w:t>
      </w:r>
    </w:p>
    <w:p w14:paraId="473B7321">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5" w:name="_Toc18763"/>
      <w:r>
        <w:rPr>
          <w:rFonts w:hint="eastAsia" w:asciiTheme="minorEastAsia" w:hAnsiTheme="minorEastAsia" w:eastAsiaTheme="minorEastAsia" w:cstheme="minorEastAsia"/>
          <w:b/>
          <w:bCs/>
          <w:sz w:val="24"/>
          <w:szCs w:val="24"/>
          <w:lang w:eastAsia="zh-CN"/>
        </w:rPr>
        <w:t>二、招标文件</w:t>
      </w:r>
      <w:bookmarkEnd w:id="15"/>
    </w:p>
    <w:p w14:paraId="168BDAF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5.招标文件由以下部分组成：</w:t>
      </w:r>
    </w:p>
    <w:p w14:paraId="5BED7B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5.1 投标邀请</w:t>
      </w:r>
    </w:p>
    <w:p w14:paraId="64ED17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5.2 投标人须知</w:t>
      </w:r>
    </w:p>
    <w:p w14:paraId="0FA700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5.3 评标标准</w:t>
      </w:r>
    </w:p>
    <w:p w14:paraId="39895A7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5.4 合同格式及条款</w:t>
      </w:r>
    </w:p>
    <w:p w14:paraId="6FBAC7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5.5 项目采购需求</w:t>
      </w:r>
    </w:p>
    <w:p w14:paraId="4C40BC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5.6 投标文件</w:t>
      </w:r>
    </w:p>
    <w:p w14:paraId="4F7E117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6.招标文件的澄清</w:t>
      </w:r>
    </w:p>
    <w:p w14:paraId="60E5B0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6.1 任何要求对招标文件进行澄清的投标人，均应在投标截止时间十日前通过以电子文件形式并加盖电子签章（指：从淮安市公共资源交易网首页点击“交易平台”→“投标人－医用设备”登录，从“采购业务－网上提问”模块提出澄清）通知采购代理机构，采购代理机构对投标截止时间前十日收到的任何澄清要求将通过电子交易平台以电子文件形式予以答复。</w:t>
      </w:r>
    </w:p>
    <w:p w14:paraId="6458850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7.招标文件的更正或补充</w:t>
      </w:r>
    </w:p>
    <w:p w14:paraId="3EF152D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7.1 在投标截止时间十五日前，采购代理机构可主动或在解答投标人提出的澄清问题时对招标文件用更正公告的方式进行修正。</w:t>
      </w:r>
    </w:p>
    <w:p w14:paraId="71BD4B6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7.2 对招标文件的更正将在</w:t>
      </w:r>
      <w:r>
        <w:rPr>
          <w:rFonts w:hint="eastAsia" w:asciiTheme="minorEastAsia" w:hAnsiTheme="minorEastAsia" w:eastAsiaTheme="minorEastAsia" w:cstheme="minorEastAsia"/>
          <w:b/>
          <w:bCs/>
          <w:sz w:val="24"/>
          <w:szCs w:val="24"/>
          <w:lang w:eastAsia="zh-CN"/>
        </w:rPr>
        <w:t>淮安市公共资源交易网</w:t>
      </w:r>
      <w:r>
        <w:rPr>
          <w:rFonts w:hint="eastAsia" w:asciiTheme="minorEastAsia" w:hAnsiTheme="minorEastAsia" w:eastAsiaTheme="minorEastAsia" w:cstheme="minorEastAsia"/>
          <w:sz w:val="24"/>
          <w:szCs w:val="24"/>
          <w:lang w:eastAsia="zh-CN"/>
        </w:rPr>
        <w:t>进行公告。同时通过电子交易平台通知所有已获取招标文件的投标人，</w:t>
      </w:r>
      <w:r>
        <w:rPr>
          <w:rFonts w:hint="eastAsia" w:asciiTheme="minorEastAsia" w:hAnsiTheme="minorEastAsia" w:eastAsiaTheme="minorEastAsia" w:cstheme="minorEastAsia"/>
          <w:b/>
          <w:bCs/>
          <w:sz w:val="24"/>
          <w:szCs w:val="24"/>
          <w:lang w:eastAsia="zh-CN"/>
        </w:rPr>
        <w:t>【请报名参加本项目的投标人随时关注系统内信息，由于投标人未及时关注最新项目信息动态的，其后果和责任由投标人自行承担】。</w:t>
      </w:r>
      <w:r>
        <w:rPr>
          <w:rFonts w:hint="eastAsia" w:asciiTheme="minorEastAsia" w:hAnsiTheme="minorEastAsia" w:eastAsiaTheme="minorEastAsia" w:cstheme="minorEastAsia"/>
          <w:sz w:val="24"/>
          <w:szCs w:val="24"/>
          <w:lang w:eastAsia="zh-CN"/>
        </w:rPr>
        <w:t>更正公告将作为招标文件的组成部分，对所有参加本次投标的投标人都具有约束力。</w:t>
      </w:r>
    </w:p>
    <w:p w14:paraId="2234AC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7.3 为使投标人有足够的时间按招标文件的更正要求修正投标文件，采购人有权按照相关法定的要求推迟投标文件递交截止时间和投标日期。</w:t>
      </w:r>
    </w:p>
    <w:p w14:paraId="6C710B2D">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6" w:name="_Toc29712"/>
      <w:r>
        <w:rPr>
          <w:rFonts w:hint="eastAsia" w:asciiTheme="minorEastAsia" w:hAnsiTheme="minorEastAsia" w:eastAsiaTheme="minorEastAsia" w:cstheme="minorEastAsia"/>
          <w:b/>
          <w:bCs/>
          <w:sz w:val="24"/>
          <w:szCs w:val="24"/>
          <w:lang w:eastAsia="zh-CN"/>
        </w:rPr>
        <w:t>三、投标文件的编制</w:t>
      </w:r>
      <w:bookmarkEnd w:id="16"/>
    </w:p>
    <w:p w14:paraId="26CA9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8.投标文件的编制</w:t>
      </w:r>
    </w:p>
    <w:p w14:paraId="6A8704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8.1 投标人编制的投标文件应按招标文件第六章“投标文件”中的要求编制。</w:t>
      </w:r>
    </w:p>
    <w:p w14:paraId="5224866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8.2 电子投标文件编制必须使用淮安市公共资源交易系统可接受的投标文件制作工具编制，投标文件制作工具可在淮安市公共资源交易网---服务导航---下载中心---《政府采购操作指南》下载。请及时关注版本更新情况！</w:t>
      </w:r>
    </w:p>
    <w:p w14:paraId="75EC3FA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9.开标一览表</w:t>
      </w:r>
    </w:p>
    <w:p w14:paraId="42A69AE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9.1 投标人必须按照招标文件中提供的开标一览表的规定格式完整、清晰、正确填写，不得自行增减内容。</w:t>
      </w:r>
    </w:p>
    <w:p w14:paraId="594C159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9.2 开标一览表中不得填报有选择性报价方案，表中内容应与投标文件中的内容完全一致，如不一致的，以开标一览表内容为准。</w:t>
      </w:r>
    </w:p>
    <w:p w14:paraId="6C953CC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10.投标报价</w:t>
      </w:r>
    </w:p>
    <w:p w14:paraId="66DF4FA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10.1 本项目采用总承包方式，投标人的报价应包含但不限于招标文件所确定的采购范围相应货物和服务的供货、包装、运输、保险、辅助设备、安装调试、管理、维护（包括质保期内的一切维修、保养、更换零部件、人工等）、劳务、培训、验收、办公设备、设备、工具、耗材、运送工具及耗材、利润、风险、税金及政策性文件规定等各项应有费用，以及为完成该项货物或者服务项目所涉及到的一切相关费用，采购人不再支付其他任何费用。安装、调试、验收过程中，如发现有漏项、缺件，中标人应无条件、无偿补齐，所发生的一切费用，视为已包含在投标人的报价之中，且并不因此而影响交付实际使用人的时间。本次报价还包括投标人办理与本货物相关的进口（如是）、运输、免税等手续所产生的费用。</w:t>
      </w:r>
    </w:p>
    <w:p w14:paraId="106731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10.2 投标人的任何错漏、优惠、竞争性报价不得作为减轻责任、减少服务、增加收费、降低质量的理由。</w:t>
      </w:r>
    </w:p>
    <w:p w14:paraId="2A1603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10.3 采购人或采购代理机构不接受备选的投标方案或有选择的报价。</w:t>
      </w:r>
    </w:p>
    <w:p w14:paraId="3F125B15">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10.4 投标报价应以人民币为货币单位。</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10.5异常低价处理</w:t>
      </w:r>
    </w:p>
    <w:p w14:paraId="5D8412A0">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（1）根据《关于推动解决政府采购异常低价问题的通知》（财库〔2026〕2号）规定：</w:t>
      </w:r>
    </w:p>
    <w:p w14:paraId="7B0D4D04">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（一）评审过程中出现下列情形之一的，评审委员会应当启动异常低价投标（响应）审查程序：</w:t>
      </w:r>
    </w:p>
    <w:p w14:paraId="2DA66604">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①投标（响应）报价低于全部通过符合性审查供应商投标（响应）报价平均值50%的，即投标（响应）报价&lt;全部通过符合性审查供应商投标（响应）报价平均值×50%； </w:t>
      </w:r>
    </w:p>
    <w:p w14:paraId="61BACD7A">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②投标（响应）报价低于通过符合性审查的次低报价供应商投标（响应）报价50%的，即投标（响应）报价&lt;通过符合性审查的次低报价供应商投标（响应）报价×50%； </w:t>
      </w:r>
    </w:p>
    <w:p w14:paraId="18271E58">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③投标（响应）报价低于采购项目最高限价45%的，即投标（响应）报价&lt;采购项目最高限价×45%；</w:t>
      </w:r>
    </w:p>
    <w:p w14:paraId="6651CCF6">
      <w:pPr>
        <w:widowControl w:val="0"/>
        <w:kinsoku/>
        <w:autoSpaceDE/>
        <w:autoSpaceDN/>
        <w:spacing w:line="360" w:lineRule="auto"/>
        <w:ind w:firstLine="960" w:firstLineChars="400"/>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④评审委员会基于专业判断，认为供应商报价过低，有可能影响产品质量或者不能诚信履约的其他情形。</w:t>
      </w:r>
    </w:p>
    <w:p w14:paraId="75423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审委员会启动异常低价投标（响应）审查后，应当要求相关供应商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供应商报价合理性进行判断。如果投标（响应）供应商不提供书面说明、证明材料，或者提供的书面说明、证明材料不能证明其报价合理性的，应当将其作为无效投标（响应）处理。审查相关情况应当在评审报告中记录。</w:t>
      </w:r>
    </w:p>
    <w:p w14:paraId="37C27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21DC2A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11.技术要求响应偏离</w:t>
      </w:r>
    </w:p>
    <w:p w14:paraId="407345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投标人应对招标文件中的技术要求逐项作出响应或偏离，否则该投标将被拒绝。</w:t>
      </w:r>
    </w:p>
    <w:p w14:paraId="478F7257">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12.服务承诺</w:t>
      </w:r>
    </w:p>
    <w:p w14:paraId="0D605B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12.1 投标人的服务承诺不能低于招标文件中对于服务的要求。</w:t>
      </w:r>
    </w:p>
    <w:p w14:paraId="5FC81D85">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13.投标保证金</w:t>
      </w:r>
    </w:p>
    <w:p w14:paraId="694C9A0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本项目不收取投标保证金。</w:t>
      </w:r>
    </w:p>
    <w:p w14:paraId="1F0C69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14.方案部分（如果本项目涉及的话）</w:t>
      </w:r>
    </w:p>
    <w:p w14:paraId="43B58FF0">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14.1 本项目评标标准中的方案部分是否采用暗标方式进行评审：</w:t>
      </w:r>
    </w:p>
    <w:p w14:paraId="42B0E05F">
      <w:pPr>
        <w:widowControl w:val="0"/>
        <w:kinsoku/>
        <w:autoSpaceDE/>
        <w:autoSpaceDN/>
        <w:spacing w:line="360" w:lineRule="auto"/>
        <w:ind w:firstLine="480"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☑不采用 □采用</w:t>
      </w:r>
    </w:p>
    <w:p w14:paraId="473CA2D1">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15.投标有效期</w:t>
      </w:r>
    </w:p>
    <w:p w14:paraId="76C8B8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15.1 投标有效期为从开标之日起计算的九十天，投标有效期比规定短的将被视为非响应投标而予以拒绝。</w:t>
      </w:r>
    </w:p>
    <w:p w14:paraId="53E248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15.2 在特殊情况下，采购人或采购代理机构于原投标有效期满之前，可向投标人提出延长投标有效期的要求，这种要求与答复均应采用书面形式。投标人可以拒绝接受这一要求而放弃投标。同意延长的投标人既不能要求也不允许修改其投标文件，同时受投标有效期约束的所有权利与义务均延长至新的有效期。</w:t>
      </w:r>
    </w:p>
    <w:p w14:paraId="1599F45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16.投标文件的签署</w:t>
      </w:r>
    </w:p>
    <w:p w14:paraId="02DF0A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16.1 投标文件仅需要在投标人进行签章的位置应进行电子签章。电子投标文件不得涂改、行间插字或删除，如果出现上述情况应重新编制。</w:t>
      </w:r>
    </w:p>
    <w:p w14:paraId="78805F1C">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17" w:name="_Toc18862"/>
      <w:r>
        <w:rPr>
          <w:rFonts w:hint="eastAsia" w:asciiTheme="minorEastAsia" w:hAnsiTheme="minorEastAsia" w:eastAsiaTheme="minorEastAsia" w:cstheme="minorEastAsia"/>
          <w:b/>
          <w:bCs/>
          <w:sz w:val="24"/>
          <w:szCs w:val="24"/>
          <w:lang w:eastAsia="zh-CN"/>
        </w:rPr>
        <w:t>四、投标文件上传</w:t>
      </w:r>
      <w:bookmarkEnd w:id="17"/>
    </w:p>
    <w:p w14:paraId="76FC981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17.投标文件的上传</w:t>
      </w:r>
    </w:p>
    <w:p w14:paraId="0D68C46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17.1 投标人在投标文件制作工具中生成加密电子投标文件后即可将投标文件上传至淮安市公共资源全程电子化交易平台。投标人应在投标邀请规定的投标文件提交截止时间前完成网上电子投标文件的上传。</w:t>
      </w:r>
    </w:p>
    <w:p w14:paraId="22713F0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17.2 投标人上传的电子投标文件内容不清楚或不清晰的（含扫描件），造成无法评审或部分影响评审的，责任由投标人自负。</w:t>
      </w:r>
    </w:p>
    <w:p w14:paraId="15C6F5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17.3 投标人上传电子投标文件的时间不得迟于投标邀请中规定的截止时间。</w:t>
      </w:r>
    </w:p>
    <w:p w14:paraId="2CED64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17.4 采购人或代理机构可以按第7条规定，通过修改招标文件有权酌情延长投标文件接收截止时间。在此情况下，投标人的所有权利和义务以及投标人受制约的截止日期均应以延长后新的截止日期为准。</w:t>
      </w:r>
    </w:p>
    <w:p w14:paraId="21A457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17.5 中标投标人在中标通知书发出之前，必须提供</w:t>
      </w:r>
      <w:r>
        <w:rPr>
          <w:rFonts w:hint="eastAsia" w:asciiTheme="minorEastAsia" w:hAnsiTheme="minorEastAsia" w:eastAsiaTheme="minorEastAsia" w:cstheme="minorEastAsia"/>
          <w:b/>
          <w:bCs/>
          <w:sz w:val="24"/>
          <w:szCs w:val="24"/>
          <w:lang w:eastAsia="zh-CN"/>
        </w:rPr>
        <w:t>肆份</w:t>
      </w:r>
      <w:r>
        <w:rPr>
          <w:rFonts w:hint="eastAsia" w:asciiTheme="minorEastAsia" w:hAnsiTheme="minorEastAsia" w:eastAsiaTheme="minorEastAsia" w:cstheme="minorEastAsia"/>
          <w:sz w:val="24"/>
          <w:szCs w:val="24"/>
          <w:lang w:eastAsia="zh-CN"/>
        </w:rPr>
        <w:t>与电子投标文件一致的纸质投标文件。</w:t>
      </w:r>
      <w:r>
        <w:rPr>
          <w:rFonts w:hint="eastAsia" w:asciiTheme="minorEastAsia" w:hAnsiTheme="minorEastAsia" w:eastAsiaTheme="minorEastAsia" w:cstheme="minorEastAsia"/>
          <w:b/>
          <w:bCs/>
          <w:sz w:val="24"/>
          <w:szCs w:val="24"/>
          <w:lang w:eastAsia="zh-CN"/>
        </w:rPr>
        <w:t>投标文件必须采用胶装方式装订成册（A4 纸幅，图表页可折叠），装订应牢固、不易拆散和换页，不得采用活页装订。</w:t>
      </w:r>
    </w:p>
    <w:p w14:paraId="54526536">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18.投标文件被拒绝接收的情形</w:t>
      </w:r>
    </w:p>
    <w:p w14:paraId="4F6E5D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18.1 在招标文件规定的提交投标文件截止时间后上传的电子投标文件。</w:t>
      </w:r>
    </w:p>
    <w:p w14:paraId="60F9C9E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19.投标文件的修改和撤回</w:t>
      </w:r>
    </w:p>
    <w:p w14:paraId="14A898C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19.1 投标人在上传电子投标文件后可以对其修改或撤回，但这种修改和撤回，必须在规定的开标时间之前。</w:t>
      </w:r>
    </w:p>
    <w:p w14:paraId="12CA02A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19.2 对于电子投标文件的修改，投标人可在开标时间前登录电子交易平台撤回电子投标文件，并上传新的电子投标文件。电子投标文件以最终完成上传的为准。</w:t>
      </w:r>
    </w:p>
    <w:p w14:paraId="14F02A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19.3 投标人不得在开标时间以后修改电子投标文件。</w:t>
      </w:r>
    </w:p>
    <w:p w14:paraId="6526B7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19.4 投标人不得在提交电子投标文件截止时间起至投标有效期满前撤回电子投标文件。</w:t>
      </w:r>
    </w:p>
    <w:p w14:paraId="3468FCA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8" w:name="_Toc5757"/>
      <w:r>
        <w:rPr>
          <w:rFonts w:hint="eastAsia" w:asciiTheme="minorEastAsia" w:hAnsiTheme="minorEastAsia" w:eastAsiaTheme="minorEastAsia" w:cstheme="minorEastAsia"/>
          <w:b/>
          <w:bCs/>
          <w:sz w:val="24"/>
          <w:szCs w:val="24"/>
          <w:lang w:eastAsia="zh-CN"/>
        </w:rPr>
        <w:t>五、开标及评标</w:t>
      </w:r>
      <w:bookmarkEnd w:id="18"/>
    </w:p>
    <w:p w14:paraId="47672354">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20.开标</w:t>
      </w:r>
    </w:p>
    <w:p w14:paraId="67FA6E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20.1 采购代理机构将按照投标邀请中的要求组织本项目的“不见面交易”活动。投标人仅需在任意地点通过登录淮安市政府采购“全流程不见面交易系统”开标大厅观看项目的活动组织。</w:t>
      </w:r>
    </w:p>
    <w:p w14:paraId="246456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 不见面投标程序：主持人按下列程序组织投标。</w:t>
      </w:r>
    </w:p>
    <w:p w14:paraId="1FE5D3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20.2.1 公布开标的会议纪律；</w:t>
      </w:r>
    </w:p>
    <w:p w14:paraId="5E6F182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20.2.2 公布投标人名单；</w:t>
      </w:r>
    </w:p>
    <w:p w14:paraId="331FE5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20.2.3 投标人在线承诺；</w:t>
      </w:r>
    </w:p>
    <w:p w14:paraId="0F50C6F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20.2.4 投标人、采购人对电子投标文件解密；</w:t>
      </w:r>
    </w:p>
    <w:p w14:paraId="28F7AD4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20.2.5 导入电子投标文件；</w:t>
      </w:r>
    </w:p>
    <w:p w14:paraId="6A3D608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20.2.6 网上公布投标报价；</w:t>
      </w:r>
    </w:p>
    <w:p w14:paraId="59E5EA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20.2.7 投标人对其投标报价电子签章确认（投标人在规定时间内未电子签章确认的，视同其默认投标报价）；</w:t>
      </w:r>
    </w:p>
    <w:p w14:paraId="063A41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20.2.8 开标结束。</w:t>
      </w:r>
    </w:p>
    <w:p w14:paraId="6C9F382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20.3 开标一览表内容与投标报价表内容不一致的，一律以开标一览表内容为准。</w:t>
      </w:r>
    </w:p>
    <w:p w14:paraId="6F3935E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20.4 投标截止时间结束后参加投标的投标人不足三家情况的，除采购任务取消情形外，按财政部令第 87 号第四十三条条款进行处理。</w:t>
      </w:r>
    </w:p>
    <w:p w14:paraId="1B9ABD3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 全流程不见面交易采购说明</w:t>
      </w:r>
    </w:p>
    <w:p w14:paraId="61969D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 由于淮安市政府采购“阳光采购一网通”全周期系统不见面开标大厅自身原因导致项目不能正常进行的，项目作废标处理。</w:t>
      </w:r>
    </w:p>
    <w:p w14:paraId="6F67DCE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20.5.2 本项目中的时间均以国家授时中心发布的时间为准。</w:t>
      </w:r>
    </w:p>
    <w:p w14:paraId="43A5BF3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20.5.3 本项目的下载文件、上传投标文件均通过互联网操作，请投标人充分考虑网络拥堵及平台操作所需时间等因素。因投标人自身原因导致操作失败的，其责任自负。</w:t>
      </w:r>
    </w:p>
    <w:p w14:paraId="3A6C879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20.5.4 本项目投标文件的编制使用“新点投标文件制作软件（淮安公共资源版）”。投标人投标文件的编制和上传，应按照招标文件的规定进行。如未按招标文件要求编制、上传电子投标文件，将可能作无效投标文件，其后果由投标人自负。投标人如对正确使用“投标文件制作软件”有疑问的，请与软件公司技术人员联系。</w:t>
      </w:r>
    </w:p>
    <w:p w14:paraId="7BF6DD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20.5.5“全流程不见面交易”活动当日，投标人不必抵达现场，仅需在任意地点通过登录淮安市政府采购“阳光采购一网通”全周期系统不见面开标大厅观看项目的活动组织。为保障投标人权益以及避免围标串标的情况，投标人必须插CA锁登录系统。具体操作详见操作手册（可在淮安市公共资源交易网、淮安市政府采购网下载）。</w:t>
      </w:r>
    </w:p>
    <w:p w14:paraId="1CE5CE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20.5.6 </w:t>
      </w:r>
      <w:r>
        <w:rPr>
          <w:rFonts w:hint="eastAsia" w:asciiTheme="minorEastAsia" w:hAnsiTheme="minorEastAsia" w:eastAsiaTheme="minorEastAsia" w:cstheme="minorEastAsia"/>
          <w:b/>
          <w:bCs/>
          <w:sz w:val="24"/>
          <w:szCs w:val="24"/>
          <w:lang w:eastAsia="zh-CN"/>
        </w:rPr>
        <w:t>电子投标文件上传截止时间前</w:t>
      </w:r>
      <w:r>
        <w:rPr>
          <w:rFonts w:hint="eastAsia" w:asciiTheme="minorEastAsia" w:hAnsiTheme="minorEastAsia" w:eastAsiaTheme="minorEastAsia" w:cstheme="minorEastAsia"/>
          <w:sz w:val="24"/>
          <w:szCs w:val="24"/>
          <w:lang w:eastAsia="zh-CN"/>
        </w:rPr>
        <w:t>，各投标人的授权委托人或法人代表提前进入淮安市政府采购“阳光采购一网通”全周期系统不见面开标大厅根据操作手册（进入相应项目的虚拟开标大厅）在规定时间内登录虚拟开标大厅并完成签到，未在规定时间内登录的或未能在虚拟开标大厅内进行签到的，视为放弃交互和放弃对活动全过程提疑的权利，投标人将无法看到解密指令、废标及澄清、公布报价、评审结果等实时情况，并承担由此导致的一切后果。</w:t>
      </w:r>
    </w:p>
    <w:p w14:paraId="4D869F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20.5.7 电子投标文件上传截止时间后，采购中心将在系统内公布投标人名单，然后通过大厅操作区发出投标文件解密的指令，投标人在各自地点按规定时间自行实施远程解密，投标人解密限定在主持人发布解密指令后 15 分钟内完成。因投标人网络与电源不稳定、未按操作手册要求配置软硬件、解密锁发生故障或用错、故意不在要求时限内完成解密等自身原因，导致投标文件在规定时间内未能解密、解密失败或解密超时，作无效投标文件处理。因“阳光采购一网通”全周期系统不见面开标大厅发生故障，导致无法按时完成投标文件解密，可根据实际情况相应延迟解密时间（友情提示：若投标人已领取副锁（含多把副锁），必须使用生成投标文件的锁来解密投标文件）。本项目在限定的解密时间内，只要有任一家投标人解密成功，即视为淮安市政府采购“阳光采购一网通全周期系统不见面开标大厅”运行无故障。</w:t>
      </w:r>
    </w:p>
    <w:p w14:paraId="352337A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20.5.8 演示环节</w:t>
      </w:r>
      <w:r>
        <w:rPr>
          <w:rFonts w:hint="eastAsia" w:asciiTheme="minorEastAsia" w:hAnsiTheme="minorEastAsia" w:eastAsiaTheme="minorEastAsia" w:cstheme="minorEastAsia"/>
          <w:b/>
          <w:bCs/>
          <w:sz w:val="24"/>
          <w:szCs w:val="24"/>
          <w:lang w:eastAsia="zh-CN"/>
        </w:rPr>
        <w:t>（</w:t>
      </w:r>
      <w:r>
        <w:rPr>
          <w:rFonts w:hint="eastAsia" w:asciiTheme="minorEastAsia" w:hAnsiTheme="minorEastAsia" w:eastAsiaTheme="minorEastAsia" w:cstheme="minorEastAsia"/>
          <w:sz w:val="24"/>
          <w:szCs w:val="24"/>
          <w:lang w:eastAsia="zh-CN"/>
        </w:rPr>
        <w:t>如果本项目涉及的话</w:t>
      </w:r>
      <w:r>
        <w:rPr>
          <w:rFonts w:hint="eastAsia" w:asciiTheme="minorEastAsia" w:hAnsiTheme="minorEastAsia" w:eastAsiaTheme="minorEastAsia" w:cstheme="minorEastAsia"/>
          <w:b/>
          <w:bCs/>
          <w:sz w:val="24"/>
          <w:szCs w:val="24"/>
          <w:lang w:eastAsia="zh-CN"/>
        </w:rPr>
        <w:t>）</w:t>
      </w:r>
    </w:p>
    <w:p w14:paraId="01D716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本项目的评审内容有演示环节的，投标人需以录制视频的形式进行演示。视频文件格式需为不超过 50M 的 MP4 文件格式，视频上传地址在投标文件制作工具（淮安市公共资源版）的“视频演示”节点中进行选择。本项目在评审过程中，只要有任一家投标人演示文件能够正常播放，即视为淮安市政府采购“阳光采购一网通”全周期系统演示功能运行无故障。</w:t>
      </w:r>
    </w:p>
    <w:p w14:paraId="655F966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20.5.9 答辩环节（如果本项目涉及的话）</w:t>
      </w:r>
    </w:p>
    <w:p w14:paraId="4C9C89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项目的评审内容有答辩环节的，由评委现场出题，题目将通过评审系统发送给所有有效投标人。“阳光采购一网通”全周期系统不见面开标大厅将实时对投标人进行提醒，投标人在收到提醒后，需到会员系统中，对《答辩承诺书》签章后方可进行答辩，在填写完答辩内容后需点击“生成”按钮，生成内容为PDF格式，最后将答辩内容提交至评审系统，未在招标文件规定的时限内提交答辩的视为未答辩。本项目在评审过程中，只要有任一家投标人能够正常答辩，即视为淮安市政府采购“阳光采购一网通”全周期系统答辩功能运行无故障。</w:t>
      </w:r>
    </w:p>
    <w:p w14:paraId="3882C37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20.5.10 活动全过程中，投标人参与澄清、说明、补正、远程交互的授权委托人或法人代表应始终为同一个人，中途不得更换，在澄清、说明、补正、异议提出等特殊情况下需要交互时，投标人一端参与交互的人员将均被视为是投标人的授权委托人或法人代表，投标人不得以不承认交互人员的资格或身份等为借口抵赖推脱，投标人自行承担随意更换人员所导致的一切后果。</w:t>
      </w:r>
    </w:p>
    <w:p w14:paraId="26481BE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20.5.11 为顺利实现本项目不见面交易活动组织的远程交互，建议投标人配置相关软硬件设施，具体包括：</w:t>
      </w:r>
    </w:p>
    <w:p w14:paraId="27C34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（1）软件设施：IE 浏览器（版本必须为 11 及 11 以上），同时必须安装江苏省互联互通的驱动。不得使用360、搜狗等其他浏览器，否则责任自负。</w:t>
      </w:r>
    </w:p>
    <w:p w14:paraId="02450C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硬件设施：高配置电脑（内存4G以上，建议屏幕分辨率为1024*768像素或以上，不要使用上网本）、高速稳定的网络（推荐使用电信网络，独立带宽在10Mbps以上）、电源（不间断电源）、CA锁、音视频设备（话筒、耳麦、高清摄像头（支持分辨率 720P 及以上）、音响）、扫描仪、打印机、传真机、高清视频监控等。</w:t>
      </w:r>
    </w:p>
    <w:p w14:paraId="3666EE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为保证交互效果，要求投标人按上述要求配置相关软硬件并选择封闭安静的地点参与远程交互。因投标人自身软硬件配备不齐全或发生故障等问题而导致在交互过程中出现不稳定或中断等情况的，由投标人自身承担一切后果。</w:t>
      </w:r>
    </w:p>
    <w:p w14:paraId="19853870">
      <w:pPr>
        <w:widowControl w:val="0"/>
        <w:kinsoku/>
        <w:autoSpaceDE/>
        <w:autoSpaceDN/>
        <w:spacing w:line="360" w:lineRule="auto"/>
        <w:ind w:firstLine="420" w:firstLineChars="200"/>
        <w:jc w:val="both"/>
        <w:rPr>
          <w:rFonts w:hint="eastAsia" w:asciiTheme="minorEastAsia" w:hAnsiTheme="minorEastAsia" w:eastAsiaTheme="minorEastAsia" w:cstheme="minorEastAsia"/>
          <w:sz w:val="24"/>
          <w:szCs w:val="24"/>
          <w:lang w:eastAsia="zh-CN"/>
        </w:rPr>
      </w:pPr>
      <w:r>
        <w:fldChar w:fldCharType="begin"/>
      </w:r>
      <w:r>
        <w:instrText xml:space="preserve"> HYPERLINK "22.4.1.13" </w:instrText>
      </w:r>
      <w:r>
        <w:fldChar w:fldCharType="separate"/>
      </w:r>
      <w:r>
        <w:rPr>
          <w:rFonts w:hint="eastAsia" w:asciiTheme="minorEastAsia" w:hAnsiTheme="minorEastAsia" w:eastAsiaTheme="minorEastAsia" w:cstheme="minorEastAsia"/>
          <w:sz w:val="24"/>
          <w:szCs w:val="24"/>
          <w:lang w:eastAsia="zh-CN"/>
        </w:rPr>
        <w:t>20</w:t>
      </w:r>
      <w:r>
        <w:rPr>
          <w:rFonts w:hint="eastAsia" w:asciiTheme="minorEastAsia" w:hAnsiTheme="minorEastAsia" w:eastAsiaTheme="minorEastAsia" w:cstheme="minorEastAsia"/>
          <w:sz w:val="24"/>
          <w:szCs w:val="24"/>
          <w:lang w:eastAsia="zh-CN"/>
        </w:rPr>
        <w:fldChar w:fldCharType="end"/>
      </w:r>
      <w:r>
        <w:rPr>
          <w:rFonts w:hint="eastAsia" w:asciiTheme="minorEastAsia" w:hAnsiTheme="minorEastAsia" w:eastAsiaTheme="minorEastAsia" w:cstheme="minorEastAsia"/>
          <w:sz w:val="24"/>
          <w:szCs w:val="24"/>
          <w:lang w:eastAsia="zh-CN"/>
        </w:rPr>
        <w:t>.5.12 投标人在制作上传电子投标文件、观看活动组织、投标文件解密等技术方面遇到问题时，请与软件公司技术人员咨询，联系电话：手机：18962289236、13770370470。</w:t>
      </w:r>
    </w:p>
    <w:p w14:paraId="18AA704C">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21.评标</w:t>
      </w:r>
    </w:p>
    <w:p w14:paraId="2C51A8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 评标组织</w:t>
      </w:r>
    </w:p>
    <w:p w14:paraId="29CF0E5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21.1.1 评标工作由采购代理机构负责组织，具体评标事务由依法组建的评标委员会负责，并独立履行下列职责：</w:t>
      </w:r>
    </w:p>
    <w:p w14:paraId="7111D5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（1）审查、评价投标文件是否符合招标文件的商务、技术等实质性要求；</w:t>
      </w:r>
    </w:p>
    <w:p w14:paraId="44E896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（2）要求投标人对投标文件有关事项作出澄清或者说明；</w:t>
      </w:r>
    </w:p>
    <w:p w14:paraId="1B6042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（3）对投标文件进行比较和评价；</w:t>
      </w:r>
    </w:p>
    <w:p w14:paraId="2C148F7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（4）确定中标候选人名单，根据采购人委托协议直接确定中标人；</w:t>
      </w:r>
    </w:p>
    <w:p w14:paraId="31E567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（5）向采购人、监管部门报告评标中发现的违法行为。</w:t>
      </w:r>
    </w:p>
    <w:p w14:paraId="5AB19B1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21.1.2 评标委员会由采购人代表和有关技术、经济等方面的专家组成，独立开展评审工作。</w:t>
      </w:r>
    </w:p>
    <w:p w14:paraId="4416F23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 评标程序</w:t>
      </w:r>
    </w:p>
    <w:p w14:paraId="0D0A1CB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 投标人资格审查</w:t>
      </w:r>
    </w:p>
    <w:p w14:paraId="5BF5340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21.2.1.1 开标结束后，采购人或采购代理机构依法根据招标文件的规定对投标人的资格进行审查。</w:t>
      </w:r>
    </w:p>
    <w:p w14:paraId="30F5858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21.2.1.2 资格审查：依据法律法规和招标文件的规定，对投标文件中的资格证明文件进行审查，以确定投标人是否具备投标资格。</w:t>
      </w:r>
    </w:p>
    <w:p w14:paraId="44F6838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21.2.1.3 投标文件有下列情况之一的，在资格性审查时按照无效投标处理：</w:t>
      </w:r>
    </w:p>
    <w:p w14:paraId="42FBF0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（1）不具备招标文件中规定的资格要求的；</w:t>
      </w:r>
    </w:p>
    <w:p w14:paraId="3F0806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（2）投标人被“信用中国”网站、“中国政府采购网”列入失信被执行人、重大税收违法案件当事人名单、政府采购严重违法失信行为记录名单。</w:t>
      </w:r>
    </w:p>
    <w:p w14:paraId="785D73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 投标文件符合性审查</w:t>
      </w:r>
    </w:p>
    <w:p w14:paraId="166D5B8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21.2.2.1 评委会将依据法律法规和招标文件的规定，对投标文件的有效性、完整性和对招标文件的响应程度进行审查，以确定是否对招标文件的实质性要求作出响应。</w:t>
      </w:r>
    </w:p>
    <w:p w14:paraId="0CE229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21.2.2.2 实质性要求是指投标文件与招标文件要求的条款、条件和要求相符，而没有重大偏离或保留。重大偏离或保留系指影响到招标文件规定的供货期、供货范围、质量和性能；或者在实质上与招标文件不一致，或限制了买方的权力和投标人的义务，而纠正这些偏离将会对其他提交了实质性投标文件的投标人的竞争地位产生不公正的影响。重大负偏离的认定必须经评审小组三分之二以上同意。</w:t>
      </w:r>
    </w:p>
    <w:p w14:paraId="39956E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21.2.2.3 如果投标文件实质上没有响应招标文件的要求，评委会将予以拒绝，投标人不得通过修改或撤销不符合要求的偏离或保留而使其投标成为实质性响应的投标。</w:t>
      </w:r>
    </w:p>
    <w:p w14:paraId="761461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21.2.2.4 评委会将对确定为实质性响应的投标进行进一步审核，看其是否有计算上或累加上的算术错误，修正错误的原则如下：</w:t>
      </w:r>
    </w:p>
    <w:p w14:paraId="0CEEC8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（1）投标文件中开标一览表内容与投标文件中相应内容不一致的，以开标一览表为准；</w:t>
      </w:r>
    </w:p>
    <w:p w14:paraId="472D99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（2）大写金额和小写金额不一致的，以大写金额为准；</w:t>
      </w:r>
    </w:p>
    <w:p w14:paraId="0357B62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（3）单价金额小数点或者百分比有明显错位的，以开标一览表的总价为准，并修改单价；</w:t>
      </w:r>
    </w:p>
    <w:p w14:paraId="7CF801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（4）总价金额与按单价汇总金额不一致的，以单价金额计算结果为准。</w:t>
      </w:r>
    </w:p>
    <w:p w14:paraId="3E3BDF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同时出现两种以上错误的，按照前款规定的顺序修正。</w:t>
      </w:r>
    </w:p>
    <w:p w14:paraId="06240BA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评委会将按上述修正错误的方法调整投标文件中的投标报价，调整后的价格应对投标人具有约束力。如果投标人不同意修正的，其投标无效。</w:t>
      </w:r>
    </w:p>
    <w:p w14:paraId="720628F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21.2.3.投标文件的澄清</w:t>
      </w:r>
    </w:p>
    <w:p w14:paraId="2717E2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21.2.3.1 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ED9C9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21.2.3.2 对投标文件中含义不明确、同类问题表述不一致或者明显文字错误的内容，评委会将通过开标大厅进行视频交流并要求投标人作出必要的澄清、说明或者补正</w:t>
      </w:r>
      <w:r>
        <w:rPr>
          <w:rFonts w:hint="eastAsia" w:asciiTheme="minorEastAsia" w:hAnsiTheme="minorEastAsia" w:eastAsiaTheme="minorEastAsia" w:cstheme="minorEastAsia"/>
          <w:b/>
          <w:bCs/>
          <w:sz w:val="24"/>
          <w:szCs w:val="24"/>
          <w:lang w:eastAsia="zh-CN"/>
        </w:rPr>
        <w:t>（在视频交流时，评委会首先会核实授权委托人或法定代表人的身份信息，如身份信息不符则视同投标人放弃澄清、说明或者补正的权利）</w:t>
      </w:r>
      <w:r>
        <w:rPr>
          <w:rFonts w:hint="eastAsia" w:asciiTheme="minorEastAsia" w:hAnsiTheme="minorEastAsia" w:eastAsiaTheme="minorEastAsia" w:cstheme="minorEastAsia"/>
          <w:sz w:val="24"/>
          <w:szCs w:val="24"/>
          <w:lang w:eastAsia="zh-CN"/>
        </w:rPr>
        <w:t>。投标人的澄清、说明、补正要通过开标大厅向评标委员会进行澄清回复，同时必须将澄清、说明、补正的内容形成电子文件加盖电子签章通过开标大厅上传。投标人的澄清、说明、补正不得超出投标文件的范围或者改变投标文件的实质性内容。</w:t>
      </w:r>
    </w:p>
    <w:p w14:paraId="43F31BD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21.2.3.3接到评委会澄清要求的投标人如未按第21.2.3.2条的规定作出澄清，将视为放弃该权利。</w:t>
      </w:r>
    </w:p>
    <w:p w14:paraId="27F4886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21.2.4 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0C924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42E197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非单一产品采购项目，招标文件中将载明其中的核心产品。多家投标人提供的核心产品品牌相同的，按前两款规定处理。</w:t>
      </w:r>
    </w:p>
    <w:p w14:paraId="7748C1D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21.2.5 投标文件有下列情况之一的，在</w:t>
      </w:r>
      <w:r>
        <w:rPr>
          <w:rFonts w:hint="eastAsia" w:asciiTheme="minorEastAsia" w:hAnsiTheme="minorEastAsia" w:eastAsiaTheme="minorEastAsia" w:cstheme="minorEastAsia"/>
          <w:b/>
          <w:bCs/>
          <w:sz w:val="24"/>
          <w:szCs w:val="24"/>
          <w:lang w:eastAsia="zh-CN"/>
        </w:rPr>
        <w:t>符合性审查</w:t>
      </w:r>
      <w:r>
        <w:rPr>
          <w:rFonts w:hint="eastAsia" w:asciiTheme="minorEastAsia" w:hAnsiTheme="minorEastAsia" w:eastAsiaTheme="minorEastAsia" w:cstheme="minorEastAsia"/>
          <w:sz w:val="24"/>
          <w:szCs w:val="24"/>
          <w:lang w:eastAsia="zh-CN"/>
        </w:rPr>
        <w:t>时按照无效投标处理：</w:t>
      </w:r>
    </w:p>
    <w:p w14:paraId="029A0D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（1）未按照招标文件规定要求进行电子签字、电子签章的；</w:t>
      </w:r>
    </w:p>
    <w:p w14:paraId="63C09B8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（2）已上传电子投标文件但因投标人原因未在规定时间前进行系统签到的；</w:t>
      </w:r>
    </w:p>
    <w:p w14:paraId="550D2FC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（3）投标人在开标时未在规定时间内进行承诺并电子签章的；</w:t>
      </w:r>
    </w:p>
    <w:p w14:paraId="3D8ABB4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投标人网络与电源不稳定、未按操作手册要求配置软硬件、解密锁发生故障或用错、故意不在要求时限内完成解密等自身原因，导致投标文件在规定时间内未能解密、解密失败或解密超时的或未在规定时间内电子签章以确认其未在规定时间内成功解密投标文件的；</w:t>
      </w:r>
    </w:p>
    <w:p w14:paraId="22390F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（5）投标总价超出招标文件规定的预算金额或者最高限价的；</w:t>
      </w:r>
    </w:p>
    <w:p w14:paraId="0DF894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（6）不同投标人的投标文件由同一单位或者个人编制；</w:t>
      </w:r>
    </w:p>
    <w:p w14:paraId="1906AC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（7）不同投标人委托同一单位或者个人办理投标事宜；</w:t>
      </w:r>
    </w:p>
    <w:p w14:paraId="291597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（8）不同投标人的投标文件载明的项目管理成员或者联系人员为同一人；</w:t>
      </w:r>
    </w:p>
    <w:p w14:paraId="56B78A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（9）不同投标人的投标文件异常一致或者投标报价呈规律性差异；</w:t>
      </w:r>
    </w:p>
    <w:p w14:paraId="0BF1472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（10）投标文件含有采购人不能接受的附加条件的；</w:t>
      </w:r>
    </w:p>
    <w:p w14:paraId="61E355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（11）评标委员会认为投标人的报价明显低于其他通过符合性审查投标人的报价，有可能影响产品质量或者不能诚信履约的，未在评标现场合理的时间内提供书面说明或相关证明材料，不能证明其报价合理的；</w:t>
      </w:r>
    </w:p>
    <w:p w14:paraId="48B517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（12）不符合法律法规和招标文件规定的其他无效情形；</w:t>
      </w:r>
    </w:p>
    <w:p w14:paraId="7237CA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（13）未按照</w:t>
      </w:r>
      <w:r>
        <w:rPr>
          <w:rFonts w:hint="eastAsia" w:asciiTheme="minorEastAsia" w:hAnsiTheme="minorEastAsia" w:eastAsiaTheme="minorEastAsia" w:cstheme="minorEastAsia"/>
          <w:b/>
          <w:bCs/>
          <w:sz w:val="24"/>
          <w:szCs w:val="24"/>
          <w:lang w:eastAsia="zh-CN"/>
        </w:rPr>
        <w:t>“采购需求”中要求提供承诺的</w:t>
      </w:r>
      <w:r>
        <w:rPr>
          <w:rFonts w:hint="eastAsia" w:asciiTheme="minorEastAsia" w:hAnsiTheme="minorEastAsia" w:eastAsiaTheme="minorEastAsia" w:cstheme="minorEastAsia"/>
          <w:sz w:val="24"/>
          <w:szCs w:val="24"/>
          <w:lang w:eastAsia="zh-CN"/>
        </w:rPr>
        <w:t>。</w:t>
      </w:r>
    </w:p>
    <w:p w14:paraId="6D5459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21.2.6 在评标期间，出现符合专业条件的投标人或者对招标文件作出实质性响应的投标人不足三家情形的，比照 20.4 款执行。</w:t>
      </w:r>
    </w:p>
    <w:p w14:paraId="4149345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21.2.7 有下列情形之一的予以废标，同时将废标理由通知所有投标人：</w:t>
      </w:r>
    </w:p>
    <w:p w14:paraId="3345648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（1）符合专业条件的投标人或者对招标文件作实质性响应的投标人不足三家的；</w:t>
      </w:r>
    </w:p>
    <w:p w14:paraId="10678E1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（2）出现影响采购公正的违法、违规行为的；</w:t>
      </w:r>
    </w:p>
    <w:p w14:paraId="7DCF292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（3）投标人的报价均超过了采购预算或最高限价的，采购人不能支付的；</w:t>
      </w:r>
    </w:p>
    <w:p w14:paraId="183287E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（4）因重大变故，采购任务取消的；</w:t>
      </w:r>
    </w:p>
    <w:p w14:paraId="1B0F7DA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（5）招标文件存在歧义、重大缺陷，或者招标文件内容违反国家有关强制性规定的；</w:t>
      </w:r>
    </w:p>
    <w:p w14:paraId="4BD32C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（6）投标文件含糊不清楚、同类问题表述不清楚、不一致或者明显文字错误较多的。</w:t>
      </w:r>
    </w:p>
    <w:p w14:paraId="070F85B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22.评审及中标</w:t>
      </w:r>
    </w:p>
    <w:p w14:paraId="7FAEC3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22.1 评委会将对通过资格性审查和符合性审查的投标文件进行评价和比较。</w:t>
      </w:r>
    </w:p>
    <w:p w14:paraId="62532F1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22.2 评委会按招标文件第三章中公布的评标标准对每份合格投标文件进行评审，确定中标投标人，任何单项因素的最优不能作为中标的保证。</w:t>
      </w:r>
    </w:p>
    <w:p w14:paraId="477899DF">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23.评标过程的保密</w:t>
      </w:r>
    </w:p>
    <w:p w14:paraId="72693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在宣布中标结果之前，凡属于审查、澄清、评价、比较投标文件和中标意向等有关信息，相关当事人均不得泄露给任何投标人或与评审工作无关的人员。</w:t>
      </w:r>
    </w:p>
    <w:p w14:paraId="76C4F7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采购人或采购代理机构和评审委员会不向未中标的投标人解释未中标原因，也不公布评审过程中的相关细节。</w:t>
      </w:r>
    </w:p>
    <w:p w14:paraId="13FC9DC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23.3 评标委员会名单在开标前确定，并在招标结果确定前保密。</w:t>
      </w:r>
    </w:p>
    <w:p w14:paraId="59A6716B">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19" w:name="_Toc6344"/>
      <w:r>
        <w:rPr>
          <w:rFonts w:hint="eastAsia" w:asciiTheme="minorEastAsia" w:hAnsiTheme="minorEastAsia" w:eastAsiaTheme="minorEastAsia" w:cstheme="minorEastAsia"/>
          <w:b/>
          <w:bCs/>
          <w:sz w:val="24"/>
          <w:szCs w:val="24"/>
          <w:lang w:eastAsia="zh-CN"/>
        </w:rPr>
        <w:t>六、定标及签订合同</w:t>
      </w:r>
      <w:bookmarkEnd w:id="19"/>
    </w:p>
    <w:p w14:paraId="2B223E0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24.确定中标人</w:t>
      </w:r>
    </w:p>
    <w:p w14:paraId="53F821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评委会根据招标文件中规定的评标标准对投标人进行综合评审，最终按综合评审得分由高到低的顺序推荐出中标候选人。</w:t>
      </w:r>
    </w:p>
    <w:p w14:paraId="34DEBE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采购人应根据评委会推荐的中标候选人确认中标人。</w:t>
      </w:r>
    </w:p>
    <w:p w14:paraId="714547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24.3 采购人或采购代理机构将在淮安市公共资源交易网发布中标公告，公告期限为 1 个工作日。</w:t>
      </w:r>
    </w:p>
    <w:p w14:paraId="64FBB76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24.4 中标人在合同签订前，如经查实从参加该中标项目之日起计算所参加的政府采购活动前三年内，在经营活动中有行贿犯罪记录的，采购人将取消其中标资格。</w:t>
      </w:r>
    </w:p>
    <w:p w14:paraId="1FC9AA1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25.中标通知书</w:t>
      </w:r>
    </w:p>
    <w:p w14:paraId="7E5DDE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25.1 中标结果公示结束且在无疑义情况下，采购人或采购代理机构将通知中标人。</w:t>
      </w:r>
    </w:p>
    <w:p w14:paraId="2B72EB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25.2 中标人在接到采购代理机构通知后五个工作日内必须到采购人或采购代理机构指定地点领取中标通知书并办理相关交费手续。逾期未办理作自动放弃处理。</w:t>
      </w:r>
    </w:p>
    <w:p w14:paraId="17D78C6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25.3 中标通知书将是合同的一个组成部分。</w:t>
      </w:r>
    </w:p>
    <w:p w14:paraId="00BE7F5D">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26.签订合同</w:t>
      </w:r>
    </w:p>
    <w:p w14:paraId="1E8A89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26.1 采购人与中标人应在中标通知书发出之日起十五日内签订政府采购合同。招标文件、中标人的投标文件及澄清文件等均为签订合同依据。</w:t>
      </w:r>
    </w:p>
    <w:p w14:paraId="79C5596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26.2 中标人自中标通知书发出之日起十五日内无正当理由不与采购人签订合同的，将按财政部第 87 号令相关规定进行处理。</w:t>
      </w:r>
    </w:p>
    <w:p w14:paraId="1B39BCA8">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27.货物和服务的减少</w:t>
      </w:r>
    </w:p>
    <w:p w14:paraId="77EC0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27.1 采购结束后，采购人若由于各种客观原因，必须对采购项目所牵涉的货物和服务进行适当的减少时，在双方协商一致的前提下，可以按照招标采购时的价格水平做相应的调减，并据此签订补充合同。</w:t>
      </w:r>
    </w:p>
    <w:p w14:paraId="3E61BF92">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28.履约保证金</w:t>
      </w:r>
    </w:p>
    <w:p w14:paraId="11368B1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28.1 本项目不收取履约保证金</w:t>
      </w:r>
    </w:p>
    <w:p w14:paraId="7523C7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28.2 如果中标人没有按照 26 条或 27 条的规定去做，采购人可报监管部门取消其中标资格，在此情况下采购人可将标授予下一个中标候选人，或重新招标。</w:t>
      </w:r>
    </w:p>
    <w:p w14:paraId="01BD1EA9">
      <w:pPr>
        <w:widowControl w:val="0"/>
        <w:kinsoku/>
        <w:autoSpaceDE/>
        <w:autoSpaceDN/>
        <w:spacing w:line="360" w:lineRule="auto"/>
        <w:jc w:val="both"/>
        <w:outlineLvl w:val="1"/>
        <w:rPr>
          <w:rFonts w:hint="eastAsia" w:asciiTheme="minorEastAsia" w:hAnsiTheme="minorEastAsia" w:eastAsiaTheme="minorEastAsia" w:cstheme="minorEastAsia"/>
          <w:sz w:val="24"/>
          <w:szCs w:val="24"/>
          <w:lang w:eastAsia="zh-CN"/>
        </w:rPr>
      </w:pPr>
      <w:bookmarkStart w:id="20" w:name="_Toc8885"/>
      <w:r>
        <w:rPr>
          <w:rFonts w:hint="eastAsia" w:asciiTheme="minorEastAsia" w:hAnsiTheme="minorEastAsia" w:eastAsiaTheme="minorEastAsia" w:cstheme="minorEastAsia"/>
          <w:b/>
          <w:bCs/>
          <w:sz w:val="24"/>
          <w:szCs w:val="24"/>
          <w:lang w:eastAsia="zh-CN"/>
        </w:rPr>
        <w:t>七、质疑处理</w:t>
      </w:r>
      <w:bookmarkEnd w:id="20"/>
    </w:p>
    <w:p w14:paraId="145651B9">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29.质疑处理</w:t>
      </w:r>
    </w:p>
    <w:p w14:paraId="4B325CA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29.1 投标人认为采购文件、采购过程和中标结果使自己的权益受到损害的，可以在知道或者应知其权益受到损害之日起七个工作日内，以电子文件形式从网站首页点击“交易平台”→“政府采购-投标人”登录，从“采购业务-质疑”模块提出质疑；同时必须将质疑函的原件邮寄至采购代理机构。未通过交易平台、未邮寄质疑函原件、七个工作日之外以及匿名的质疑均不予受理。</w:t>
      </w:r>
    </w:p>
    <w:p w14:paraId="7701D9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29.2 上述应知其权益受到损害之日是指：</w:t>
      </w:r>
    </w:p>
    <w:p w14:paraId="75BF411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（1）对招标文件提出质疑的，为采购文件公告期限届满之日起计算；</w:t>
      </w:r>
    </w:p>
    <w:p w14:paraId="5EEC59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（2）对采购过程提出质疑的，为各采购程序环节结束之日起计算；</w:t>
      </w:r>
    </w:p>
    <w:p w14:paraId="74582D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（3）对中标结果提出质疑的，为中标结果公告期限届满之日起计算。</w:t>
      </w:r>
    </w:p>
    <w:p w14:paraId="2F85F87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29.3 质疑投标人是指直接参加本次投标活动的投标人，未参加投标活动的投标人或在投标活动中自身权益未受到损害的投标人所提出的质疑不予受理。</w:t>
      </w:r>
    </w:p>
    <w:p w14:paraId="0870FA3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29.4 质疑投标人在法定质疑期内应当一次性提出针对同一采购环节提出质疑。</w:t>
      </w:r>
    </w:p>
    <w:p w14:paraId="2D69CC5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24B350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29.6 质疑函应当包括以下主要内容，并按照“谁主张、谁举证”的原则，附上相关证明材料。否则，采购人或采购代理机构不予受理。</w:t>
      </w:r>
    </w:p>
    <w:p w14:paraId="5A07958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（1）质疑投标人的名称、地址、邮编、联系人及联系电话；</w:t>
      </w:r>
    </w:p>
    <w:p w14:paraId="610C76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（2）质疑项目的名称、编号；</w:t>
      </w:r>
    </w:p>
    <w:p w14:paraId="5E6C675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（3）具体、明确的质疑事项和与质疑事实相关的请求；</w:t>
      </w:r>
    </w:p>
    <w:p w14:paraId="05588A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（4）事实依据；</w:t>
      </w:r>
    </w:p>
    <w:p w14:paraId="718D9B7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（5）必要的法律依据；</w:t>
      </w:r>
    </w:p>
    <w:p w14:paraId="112B13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（6）提起质疑的日期；</w:t>
      </w:r>
    </w:p>
    <w:p w14:paraId="7E9597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（7）质疑函应当署名：应当由法定代表人签字并加盖单位公章。</w:t>
      </w:r>
    </w:p>
    <w:p w14:paraId="2B0FF6B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29.7 采购人或采购代理机构收到质疑函后，将对质疑的形式和内容进行审查，如质疑函内容、格式不符合规定，采购人或采购代理机构将告知质疑人进行补正。质疑人应当在法定质疑期限内进行补正并重新提交质疑函，拒不补正或者超过法定期限后未重新提交质疑函的，为无效质疑，采购代理机构有权不予受理。</w:t>
      </w:r>
    </w:p>
    <w:p w14:paraId="402B757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29.8 对于内容、格式符合规定的质疑函，采购人或采购代理机构将在七个工作日内以书面形式或者电子文件形式作出答复。</w:t>
      </w:r>
    </w:p>
    <w:p w14:paraId="1049703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29.9 投标人提出书面质疑必须有理、有据，不得恶意质疑或提交虚假质疑。否则，一经查实，采购人或采购代理机构有权依据政府采购的有关规定，报请淮安市卫生健康委员会对该投标人列入失信行为或不良行为记录名单，进行相应的行政处罚。</w:t>
      </w:r>
    </w:p>
    <w:p w14:paraId="1B2FE3D3">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bookmarkStart w:id="21" w:name="_Toc12723"/>
      <w:r>
        <w:rPr>
          <w:rFonts w:hint="eastAsia" w:asciiTheme="minorEastAsia" w:hAnsiTheme="minorEastAsia" w:eastAsiaTheme="minorEastAsia" w:cstheme="minorEastAsia"/>
          <w:b/>
          <w:bCs/>
          <w:sz w:val="24"/>
          <w:szCs w:val="24"/>
          <w:lang w:eastAsia="zh-CN"/>
        </w:rPr>
        <w:t>八、政府采购政策功能落实</w:t>
      </w:r>
      <w:bookmarkEnd w:id="21"/>
    </w:p>
    <w:p w14:paraId="36B3B003">
      <w:pPr>
        <w:widowControl w:val="0"/>
        <w:kinsoku/>
        <w:autoSpaceDE/>
        <w:autoSpaceDN/>
        <w:spacing w:line="360" w:lineRule="auto"/>
        <w:ind w:firstLine="482" w:firstLineChars="200"/>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30.政策功能落实</w:t>
      </w:r>
    </w:p>
    <w:p w14:paraId="5578AE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 小微型企业价格扣除</w:t>
      </w:r>
    </w:p>
    <w:p w14:paraId="54E47F0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30.1.1 对于未预留份额专门面向中小企业采购的采购项目，投标人提供的货物或者服务符合下列情形的，享受本办法规定的中小企业扶持政策给予小微企业报价</w:t>
      </w:r>
      <w:r>
        <w:rPr>
          <w:rFonts w:hint="eastAsia" w:asciiTheme="minorEastAsia" w:hAnsiTheme="minorEastAsia" w:eastAsiaTheme="minorEastAsia" w:cstheme="minorEastAsia"/>
          <w:b/>
          <w:bCs/>
          <w:sz w:val="24"/>
          <w:szCs w:val="24"/>
          <w:lang w:eastAsia="zh-CN"/>
        </w:rPr>
        <w:t>15%</w:t>
      </w:r>
      <w:r>
        <w:rPr>
          <w:rFonts w:hint="eastAsia" w:asciiTheme="minorEastAsia" w:hAnsiTheme="minorEastAsia" w:eastAsiaTheme="minorEastAsia" w:cstheme="minorEastAsia"/>
          <w:sz w:val="24"/>
          <w:szCs w:val="24"/>
          <w:lang w:eastAsia="zh-CN"/>
        </w:rPr>
        <w:t>的扣除，用扣除后的价格参与评审：</w:t>
      </w:r>
    </w:p>
    <w:p w14:paraId="58A679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（1）在货物采购项目中，货物由中小企业制造，即货物由中小企业生产且使用该中小企业商号或者注册商标；</w:t>
      </w:r>
    </w:p>
    <w:p w14:paraId="351586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（2）在服务采购项目中，服务由中小企业承接，即提供服务的人员为中小企业依照《中华人民共和国劳动合同法》订立劳动合同的从业人员。</w:t>
      </w:r>
    </w:p>
    <w:p w14:paraId="4B150BE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30.1.2 在货物采购项目中，投标人提供的货物既有中小企业制造货物，也有大型企业制造货物的，不享受本办法规定的中小企业扶持政策。</w:t>
      </w:r>
    </w:p>
    <w:p w14:paraId="7AAE3C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 联合体及分包</w:t>
      </w:r>
    </w:p>
    <w:p w14:paraId="30A062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30.2.1 以联合体形式参加政府采购活动，联合体各方均为中小企业的，联合体视同中小企业。其中，联合体各方均为小微企业的，联合体视同小微企业。</w:t>
      </w:r>
    </w:p>
    <w:p w14:paraId="001C6F1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30.2.2 享受扶持政策获得政府采购合同的，小微企业不得将合同分包给大中型企业，中型企业不得将合同分包给大型企业。</w:t>
      </w:r>
    </w:p>
    <w:p w14:paraId="3F3BAA8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30.2.3 接受大中型企业与小微企业组成联合体或者允许大中型企业向一家或者多家小微企业分包的采购项目，对于联合协议或者分包意向协议约定小微企业的合同份额占到合同总金额30%以上的，采购人应当对联合体或者大中型企业的报价给予3%的扣除，用扣除后的价格参加评审。</w:t>
      </w:r>
    </w:p>
    <w:p w14:paraId="26802A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30.2.4 组成联合体或者接受分包的小微企业与联合体内其他企业、分包企业之间存在直接控股、管理关系的，不享受价格扣除优惠政策。价格扣除比例或者价格分加分比例对小型企业和微型企业同等对待，不作区分。</w:t>
      </w:r>
    </w:p>
    <w:p w14:paraId="7D144F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30.3 小微型企业</w:t>
      </w:r>
    </w:p>
    <w:p w14:paraId="109DDF8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（1）投标人须按照招标文件的要求提供相应的《企业声明函》，详见招标文件第六章示范格式。</w:t>
      </w:r>
    </w:p>
    <w:p w14:paraId="3541790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（2）企业标准请参照《政府采购促进中小企业发展管理办法》（财库〔2020〕46 号）文件规定自行填写。</w:t>
      </w:r>
    </w:p>
    <w:p w14:paraId="4481890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30.4 残疾人福利单位</w:t>
      </w:r>
    </w:p>
    <w:p w14:paraId="78A716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（1）残疾人福利单位需按照招标文件的要求提供《残疾人福利性单位声明函》，详见招标文件第六章示范格式。</w:t>
      </w:r>
    </w:p>
    <w:p w14:paraId="5ADBED6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（2）残疾人福利单位标准请参照《关于促进残疾人就业政府采购政策的通知》（财库〔2017〕141 号）。</w:t>
      </w:r>
    </w:p>
    <w:p w14:paraId="50BC2C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30.5 监狱和戒毒企业</w:t>
      </w:r>
    </w:p>
    <w:p w14:paraId="16847E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（1）监狱企业参加政府采购活动时，需提供由省级以上监狱管理局、戒毒管理局（含新疆生产建设兵团）出具的属于监狱企业的证明文件）（在招标文件中上传加盖出具单位公章的电子件）。</w:t>
      </w:r>
    </w:p>
    <w:p w14:paraId="58CBF11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（2）监狱企业标准请参照《关于政府采购支持监狱企业发展有关问题的通知》（财库〔2014〕68号）。</w:t>
      </w:r>
    </w:p>
    <w:p w14:paraId="1B74A859">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bookmarkStart w:id="22" w:name="bookmark3"/>
      <w:bookmarkEnd w:id="22"/>
      <w:bookmarkStart w:id="23" w:name="bookmark9"/>
      <w:bookmarkEnd w:id="23"/>
      <w:r>
        <w:rPr>
          <w:rFonts w:hint="eastAsia" w:asciiTheme="minorEastAsia" w:hAnsiTheme="minorEastAsia" w:eastAsiaTheme="minorEastAsia" w:cstheme="minorEastAsia"/>
          <w:b/>
          <w:bCs/>
          <w:sz w:val="24"/>
          <w:szCs w:val="24"/>
          <w:lang w:eastAsia="zh-CN"/>
        </w:rPr>
        <w:t>九、其他</w:t>
      </w:r>
    </w:p>
    <w:p w14:paraId="506363A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31.1</w:t>
      </w:r>
      <w:r>
        <w:rPr>
          <w:rFonts w:asciiTheme="minorEastAsia" w:hAnsiTheme="minorEastAsia" w:eastAsiaTheme="minorEastAsia" w:cstheme="minorEastAsia"/>
          <w:sz w:val="24"/>
          <w:szCs w:val="24"/>
          <w:lang w:eastAsia="zh-CN"/>
        </w:rPr>
        <w:t>招标文件要求提供诚信库链接的所有材料，投标人必须将相关材料的原件扫描件同时上传至电子投标文件中。当诚信库链接无法访问时，便于评标委员会通过查看电子投标文件中原件扫描件的方式开展评标工作；若投标人未将本次招标要求提供诚信库链接的材料的原件扫描件上传至电子投标文件中，所造成的一切后果由投标人自行承担。</w:t>
      </w:r>
    </w:p>
    <w:p w14:paraId="297A9F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31.2</w:t>
      </w:r>
      <w:r>
        <w:rPr>
          <w:rFonts w:asciiTheme="minorEastAsia" w:hAnsiTheme="minorEastAsia" w:eastAsiaTheme="minorEastAsia" w:cstheme="minorEastAsia"/>
          <w:sz w:val="24"/>
          <w:szCs w:val="24"/>
          <w:lang w:eastAsia="zh-CN"/>
        </w:rPr>
        <w:t>评标时，若发现投标文件中部分或全部投标人的诚信库链接无法访问的特殊情况时，评标委员会可不再查看诚信库链接，仅对投标人提供在电子投标文件中相关材料的原件扫描件是否符合招标文件要求进行评审即可。</w:t>
      </w:r>
    </w:p>
    <w:p w14:paraId="3E294C6B">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10817426">
      <w:pPr>
        <w:spacing w:line="360" w:lineRule="auto"/>
        <w:rPr>
          <w:rFonts w:hint="eastAsia" w:asciiTheme="minorEastAsia" w:hAnsiTheme="minorEastAsia" w:eastAsiaTheme="minorEastAsia" w:cstheme="minorEastAsia"/>
          <w:b/>
          <w:bCs/>
          <w:sz w:val="24"/>
          <w:szCs w:val="24"/>
          <w:lang w:eastAsia="zh-CN"/>
        </w:rPr>
      </w:pPr>
    </w:p>
    <w:p w14:paraId="63EF0DAF">
      <w:pPr>
        <w:spacing w:line="360" w:lineRule="auto"/>
        <w:jc w:val="center"/>
        <w:outlineLvl w:val="0"/>
        <w:rPr>
          <w:rFonts w:hint="eastAsia" w:ascii="黑体" w:hAnsi="黑体" w:eastAsia="黑体" w:cs="黑体"/>
          <w:sz w:val="35"/>
          <w:szCs w:val="35"/>
          <w:lang w:eastAsia="zh-CN"/>
        </w:rPr>
      </w:pPr>
      <w:bookmarkStart w:id="24" w:name="_Toc8408"/>
      <w:r>
        <w:rPr>
          <w:rFonts w:hint="eastAsia" w:ascii="黑体" w:hAnsi="黑体" w:eastAsia="黑体" w:cs="黑体"/>
          <w:sz w:val="35"/>
          <w:szCs w:val="35"/>
          <w:lang w:eastAsia="zh-CN"/>
        </w:rPr>
        <w:t>第三章 评标标准</w:t>
      </w:r>
      <w:bookmarkEnd w:id="24"/>
    </w:p>
    <w:p w14:paraId="38FC1EC0">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一、本项目各标段采用</w:t>
      </w:r>
      <w:r>
        <w:rPr>
          <w:rFonts w:hint="eastAsia" w:asciiTheme="minorEastAsia" w:hAnsiTheme="minorEastAsia" w:eastAsiaTheme="minorEastAsia" w:cstheme="minorEastAsia"/>
          <w:b/>
          <w:bCs/>
          <w:sz w:val="24"/>
          <w:szCs w:val="24"/>
          <w:lang w:eastAsia="zh-CN"/>
        </w:rPr>
        <w:t>综合评分法</w:t>
      </w:r>
      <w:r>
        <w:rPr>
          <w:rFonts w:hint="eastAsia" w:asciiTheme="minorEastAsia" w:hAnsiTheme="minorEastAsia" w:eastAsiaTheme="minorEastAsia" w:cstheme="minorEastAsia"/>
          <w:sz w:val="24"/>
          <w:szCs w:val="24"/>
          <w:lang w:eastAsia="zh-CN"/>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6EF5C23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二、评委会将依据下列评标标准分别对各标段进行评标，本评标标准的总分为100分/标段。每标段按评审后得分由高到低顺序排列。得分相同的，按投标报价由低到高顺序排列。得分且投标报价相同的并列，由评标委员会通过随机抽取的方式确定一个中标候选人。投标文件满足招标文件全部实质性要求，且按照评审因素的量化指标评审得分最高的投标人为排名第一的中标候选人。本项目共分为十一个标段，从一标段开始按顺序进行评审，投标人可选择其中任何一标段或多个标段投标，也可兼投，每个标段只有一位成交投标人，同一个投标人可以兼中多个标段。</w:t>
      </w:r>
    </w:p>
    <w:p w14:paraId="515249A8">
      <w:pPr>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三、具体标准：</w:t>
      </w:r>
    </w:p>
    <w:tbl>
      <w:tblPr>
        <w:tblStyle w:val="19"/>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10"/>
        <w:gridCol w:w="906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210" w:type="dxa"/>
            <w:vAlign w:val="center"/>
          </w:tcPr>
          <w:p w14:paraId="18A8DD90">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w:t>
            </w:r>
          </w:p>
        </w:tc>
        <w:tc>
          <w:tcPr>
            <w:tcW w:w="9069" w:type="dxa"/>
            <w:vAlign w:val="center"/>
          </w:tcPr>
          <w:p w14:paraId="4E4D0278">
            <w:pPr>
              <w:pStyle w:val="20"/>
              <w:spacing w:line="360" w:lineRule="auto"/>
              <w:ind w:left="105" w:leftChars="50" w:right="105" w:rightChars="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93" w:hRule="atLeast"/>
          <w:jc w:val="center"/>
        </w:trPr>
        <w:tc>
          <w:tcPr>
            <w:tcW w:w="1210" w:type="dxa"/>
            <w:vAlign w:val="center"/>
          </w:tcPr>
          <w:p w14:paraId="40383DD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投标报价</w:t>
            </w:r>
          </w:p>
          <w:p w14:paraId="21EA6C9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（30分）</w:t>
            </w:r>
          </w:p>
        </w:tc>
        <w:tc>
          <w:tcPr>
            <w:tcW w:w="9069" w:type="dxa"/>
            <w:vAlign w:val="center"/>
          </w:tcPr>
          <w:p w14:paraId="24A16CE6">
            <w:pPr>
              <w:spacing w:line="360" w:lineRule="auto"/>
              <w:ind w:left="105" w:leftChars="50" w:right="105" w:rightChars="50"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采用低价优先法计算，即满足招标文件要求且最后报价最低的投标人的价格为投标基准价，其价格分为满分。其他投标人的价格分统一按照下列公式计算（保留至小数点后两位）：</w:t>
            </w:r>
          </w:p>
          <w:p w14:paraId="271ECBB2">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2EE47A4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技术</w:t>
            </w:r>
            <w:r>
              <w:rPr>
                <w:rFonts w:hint="eastAsia" w:asciiTheme="minorEastAsia" w:hAnsiTheme="minorEastAsia" w:eastAsiaTheme="minorEastAsia" w:cstheme="minorEastAsia"/>
                <w:sz w:val="24"/>
                <w:szCs w:val="24"/>
              </w:rPr>
              <w:t>响应</w:t>
            </w:r>
          </w:p>
          <w:p w14:paraId="7BF4D593">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40</w:t>
            </w:r>
            <w:r>
              <w:rPr>
                <w:rFonts w:hint="eastAsia" w:asciiTheme="minorEastAsia" w:hAnsiTheme="minorEastAsia" w:eastAsiaTheme="minorEastAsia" w:cstheme="minorEastAsia"/>
                <w:sz w:val="24"/>
                <w:szCs w:val="24"/>
              </w:rPr>
              <w:t>分）</w:t>
            </w:r>
          </w:p>
        </w:tc>
        <w:tc>
          <w:tcPr>
            <w:tcW w:w="9069" w:type="dxa"/>
            <w:vAlign w:val="center"/>
          </w:tcPr>
          <w:p w14:paraId="45E2A8D5">
            <w:pPr>
              <w:spacing w:line="360" w:lineRule="auto"/>
              <w:ind w:right="105" w:rightChars="50"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完全满足招标文件第五章 采购需求技术要求的得满分。打★指标为必须满足项，如有负偏离将作为无效投标；打▲指标为重要指标，每负偏离一项扣4分；其余为一般项指标，每负偏离一项扣1分，扣完为止。</w:t>
            </w:r>
            <w:r>
              <w:rPr>
                <w:rFonts w:hint="eastAsia" w:asciiTheme="minorEastAsia" w:hAnsiTheme="minorEastAsia" w:eastAsiaTheme="minorEastAsia" w:cstheme="minorEastAsia"/>
                <w:b/>
                <w:bCs/>
                <w:sz w:val="24"/>
                <w:szCs w:val="24"/>
                <w:lang w:eastAsia="zh-CN"/>
              </w:rPr>
              <w:t xml:space="preserve"> </w:t>
            </w:r>
          </w:p>
          <w:p w14:paraId="0309AF17">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供应商须对提交的证明文件真实性进行承诺（★投标人提供承诺书）。</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60" w:hRule="atLeast"/>
          <w:jc w:val="center"/>
        </w:trPr>
        <w:tc>
          <w:tcPr>
            <w:tcW w:w="1210" w:type="dxa"/>
            <w:vAlign w:val="center"/>
          </w:tcPr>
          <w:p w14:paraId="3C7C4631">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544445AA">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B567ED6">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设备到货、安装、调试方案（ 5分）</w:t>
            </w:r>
          </w:p>
          <w:p w14:paraId="68986D6B">
            <w:pPr>
              <w:pStyle w:val="20"/>
              <w:spacing w:line="360" w:lineRule="auto"/>
              <w:ind w:right="105" w:rightChars="50"/>
              <w:jc w:val="both"/>
              <w:rPr>
                <w:rFonts w:hint="eastAsia" w:asciiTheme="minorEastAsia" w:hAnsiTheme="minorEastAsia" w:eastAsiaTheme="minorEastAsia" w:cstheme="minorEastAsia"/>
                <w:sz w:val="24"/>
                <w:szCs w:val="24"/>
                <w:lang w:eastAsia="zh-CN"/>
              </w:rPr>
            </w:pPr>
          </w:p>
        </w:tc>
        <w:tc>
          <w:tcPr>
            <w:tcW w:w="9069" w:type="dxa"/>
            <w:vAlign w:val="center"/>
          </w:tcPr>
          <w:p w14:paraId="59857BDA">
            <w:pPr>
              <w:pStyle w:val="20"/>
              <w:spacing w:line="360" w:lineRule="auto"/>
              <w:ind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具体实施方案包括但不仅限于到货前场地确认安排、开箱验收、设备安装、设备试运行、设备调试运行后的工作等。</w:t>
            </w:r>
          </w:p>
          <w:p w14:paraId="3755AFBE">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实施情况制定整体实施方案，包含设备运输方案，运输风险预案，安装的环境要求，安装步骤，进度安排；设备使用维护、验收方案。方案完整全面，进度安排合理和可执行性高得5分； </w:t>
            </w:r>
          </w:p>
          <w:p w14:paraId="0AD15E0D">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实施情况制定整体实施方案、安装方案、进度安排、设备使用维护、验收方案较完整，进度安排较合理得4分；</w:t>
            </w:r>
          </w:p>
          <w:p w14:paraId="471BAE6C">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实施情况制定整体实施方案、安装方案、进度安排、设备使用维护、验收方案基本完整，进度安排基本合理得3分； </w:t>
            </w:r>
          </w:p>
          <w:p w14:paraId="6CC9A853">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实施情况制定整体实施方案、安装方案、进度安排、设备使用维护、验收方案简单，可执行性一般得1分； </w:t>
            </w:r>
          </w:p>
          <w:p w14:paraId="63B02E3B">
            <w:pPr>
              <w:pStyle w:val="20"/>
              <w:numPr>
                <w:ilvl w:val="0"/>
                <w:numId w:val="2"/>
              </w:numPr>
              <w:spacing w:line="360" w:lineRule="auto"/>
              <w:ind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210" w:type="dxa"/>
            <w:vAlign w:val="center"/>
          </w:tcPr>
          <w:p w14:paraId="37E7D997">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2EC0C2C6">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p>
          <w:p w14:paraId="3CB27FEB">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培训方案（5分）</w:t>
            </w:r>
          </w:p>
        </w:tc>
        <w:tc>
          <w:tcPr>
            <w:tcW w:w="9069" w:type="dxa"/>
            <w:vAlign w:val="center"/>
          </w:tcPr>
          <w:p w14:paraId="51A29C42">
            <w:pPr>
              <w:pStyle w:val="20"/>
              <w:spacing w:line="360" w:lineRule="auto"/>
              <w:ind w:left="105" w:leftChars="50" w:right="105" w:rightChars="50" w:firstLine="482"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根据投标人提供的培训方案进行评估，包括但不限于培训步骤、培训计划、培训记录表、培训人员、相关资质等，对内容的全面性、针对性、可行性进行评价。</w:t>
            </w:r>
          </w:p>
          <w:p w14:paraId="0440D8C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（1）培训方案全面具体详实、针对性强、可行性高得5分；</w:t>
            </w:r>
          </w:p>
          <w:p w14:paraId="2154997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（2）培训方案较全面、针对性较强、可行性较高得4分；</w:t>
            </w:r>
          </w:p>
          <w:p w14:paraId="376CAFE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（3）培训方案基本全面、针对性一般、可行性一般得3分；</w:t>
            </w:r>
          </w:p>
          <w:p w14:paraId="44163B0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（4）培训方案不全面、针对性差、不具可行性得1分；</w:t>
            </w:r>
          </w:p>
          <w:p w14:paraId="27888EF5">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210" w:type="dxa"/>
            <w:vAlign w:val="center"/>
          </w:tcPr>
          <w:p w14:paraId="1EB73979">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售后服务管理体系方案</w:t>
            </w:r>
          </w:p>
          <w:p w14:paraId="23C3A74C">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（5分）</w:t>
            </w:r>
          </w:p>
        </w:tc>
        <w:tc>
          <w:tcPr>
            <w:tcW w:w="9069" w:type="dxa"/>
            <w:vAlign w:val="center"/>
          </w:tcPr>
          <w:p w14:paraId="0CDE2830">
            <w:pPr>
              <w:pStyle w:val="20"/>
              <w:spacing w:line="360" w:lineRule="auto"/>
              <w:ind w:left="105" w:leftChars="50" w:right="105" w:rightChars="50"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针对本项目制定的质保期内和质保期外售后服务管理体系方案，包括但不限于售后服务人员、服务机制、响应时间、故障解决，质保期满后维保收费等内容的合理性和可行性。</w:t>
            </w:r>
          </w:p>
          <w:p w14:paraId="194FA47B">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（1）售后服务方案完整合理，可行性高，优于项目需求的得5分；</w:t>
            </w:r>
          </w:p>
          <w:p w14:paraId="3E408A91">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（2）售后服务方案较为完整合理，可行性较高，满足项目需求的得4分；</w:t>
            </w:r>
          </w:p>
          <w:p w14:paraId="0C63C312">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（3）售后服务方案基本完整合理，可行性一般，基本满足项目需求的得3分；</w:t>
            </w:r>
          </w:p>
          <w:p w14:paraId="25088166">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（4）售后服务方案不够完整合理，可行性较低，不能完全满足项目需求的得1分；</w:t>
            </w:r>
          </w:p>
          <w:p w14:paraId="029F7C6F">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0DD4C0F2">
            <w:pPr>
              <w:pStyle w:val="20"/>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应急维护方案(5)分</w:t>
            </w:r>
          </w:p>
        </w:tc>
        <w:tc>
          <w:tcPr>
            <w:tcW w:w="9069" w:type="dxa"/>
            <w:vAlign w:val="center"/>
          </w:tcPr>
          <w:p w14:paraId="712D340C">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投标人根据项目具体情况提供应急维护方案，方案包括但不限于：重大故障处理、应急抢修、应急响应及重点活动保障等方面。</w:t>
            </w:r>
            <w:r>
              <w:rPr>
                <w:rFonts w:hint="eastAsia" w:asciiTheme="minorEastAsia" w:hAnsiTheme="minorEastAsia" w:eastAsiaTheme="minorEastAsia" w:cstheme="minorEastAsia"/>
                <w:sz w:val="24"/>
                <w:szCs w:val="24"/>
                <w:lang w:eastAsia="zh-CN"/>
              </w:rPr>
              <w:t xml:space="preserve"> </w:t>
            </w:r>
          </w:p>
          <w:p w14:paraId="584F69D3">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重大故障处理方案，明确分级响应机制，配备专职维修团队，配备标准化抢修工具箱（需附工具图片），制定重大活动保障计划内容全面实施性高的5分；</w:t>
            </w:r>
          </w:p>
          <w:p w14:paraId="2AAC8582">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重大故障处理方案，明确分级响应机制，配备专职技术团队，承诺到场时效内容齐全的得4分； </w:t>
            </w:r>
          </w:p>
          <w:p w14:paraId="101F39CE">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重大故障处理方案，明确分级响应机制，配备专职技术团队，承诺到场时效内容基本齐全的得3分； </w:t>
            </w:r>
          </w:p>
          <w:p w14:paraId="4055E1DF">
            <w:pPr>
              <w:pStyle w:val="20"/>
              <w:numPr>
                <w:ilvl w:val="0"/>
                <w:numId w:val="3"/>
              </w:num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重大故障处理方案，配备专职技术团队等内容表述简单或者不完整的得1分； </w:t>
            </w:r>
          </w:p>
          <w:p w14:paraId="7FA889D8">
            <w:pPr>
              <w:pStyle w:val="20"/>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210" w:type="dxa"/>
            <w:vAlign w:val="center"/>
          </w:tcPr>
          <w:p w14:paraId="3CC4221D">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商务部分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eastAsia="zh-CN"/>
              </w:rPr>
              <w:t>10</w:t>
            </w:r>
            <w:r>
              <w:rPr>
                <w:rFonts w:hint="eastAsia" w:asciiTheme="minorEastAsia" w:hAnsiTheme="minorEastAsia" w:eastAsiaTheme="minorEastAsia" w:cstheme="minorEastAsia"/>
                <w:sz w:val="24"/>
                <w:szCs w:val="24"/>
              </w:rPr>
              <w:t>分）</w:t>
            </w:r>
          </w:p>
        </w:tc>
        <w:tc>
          <w:tcPr>
            <w:tcW w:w="9069" w:type="dxa"/>
            <w:vAlign w:val="center"/>
          </w:tcPr>
          <w:p w14:paraId="6CB59472">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1.业绩</w:t>
            </w:r>
          </w:p>
          <w:p w14:paraId="0A9E442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投标人或生产厂商自2023年5月1日（以合同签订时间为准）以来</w:t>
            </w:r>
            <w:r>
              <w:rPr>
                <w:rFonts w:hint="eastAsia" w:asciiTheme="minorEastAsia" w:hAnsiTheme="minorEastAsia" w:eastAsiaTheme="minorEastAsia" w:cstheme="minorEastAsia"/>
                <w:color w:val="auto"/>
                <w:sz w:val="24"/>
                <w:szCs w:val="24"/>
                <w:lang w:eastAsia="zh-CN"/>
              </w:rPr>
              <w:t>所投核心产品同类型的</w:t>
            </w:r>
            <w:r>
              <w:rPr>
                <w:rFonts w:hint="eastAsia" w:asciiTheme="minorEastAsia" w:hAnsiTheme="minorEastAsia" w:eastAsiaTheme="minorEastAsia" w:cstheme="minorEastAsia"/>
                <w:sz w:val="24"/>
                <w:szCs w:val="24"/>
                <w:lang w:eastAsia="zh-CN"/>
              </w:rPr>
              <w:t>业绩（以签订的合同日期为准，包括但不限于合同、中标通知书、中标公告等），每提供一份得2分，本项最高得6分。（合同的采购方为同一法人的不同合同，不重复得分）（提供材料扫描件加盖投标人电子签章，须能反映采购人单位、项目名称、设备品牌型号、配置清单、签订时间、签章等所有要素清晰可见，提供不全或者不清晰不得分）</w:t>
            </w:r>
          </w:p>
          <w:p w14:paraId="1EB09C56">
            <w:pPr>
              <w:spacing w:line="360" w:lineRule="auto"/>
              <w:ind w:left="105" w:leftChars="50" w:right="105" w:rightChars="5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2.质保期</w:t>
            </w:r>
          </w:p>
          <w:p w14:paraId="50540E08">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210" w:type="dxa"/>
            <w:vAlign w:val="center"/>
          </w:tcPr>
          <w:p w14:paraId="138688E0">
            <w:pPr>
              <w:spacing w:line="360" w:lineRule="auto"/>
              <w:ind w:left="105" w:leftChars="50" w:right="105" w:rightChars="5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100分</w:t>
            </w:r>
          </w:p>
        </w:tc>
        <w:tc>
          <w:tcPr>
            <w:tcW w:w="9069" w:type="dxa"/>
            <w:vAlign w:val="center"/>
          </w:tcPr>
          <w:p w14:paraId="554823DA">
            <w:pPr>
              <w:spacing w:line="360" w:lineRule="auto"/>
              <w:ind w:left="105" w:leftChars="50" w:right="105" w:rightChars="50"/>
              <w:jc w:val="both"/>
              <w:rPr>
                <w:rFonts w:hint="eastAsia" w:asciiTheme="minorEastAsia" w:hAnsiTheme="minorEastAsia" w:eastAsiaTheme="minorEastAsia" w:cstheme="minorEastAsia"/>
                <w:sz w:val="24"/>
                <w:szCs w:val="24"/>
                <w:lang w:eastAsia="zh-CN"/>
              </w:rPr>
            </w:pPr>
          </w:p>
        </w:tc>
      </w:tr>
    </w:tbl>
    <w:p w14:paraId="4F3247FA">
      <w:pPr>
        <w:spacing w:line="360" w:lineRule="auto"/>
        <w:rPr>
          <w:rFonts w:hint="eastAsia" w:asciiTheme="minorEastAsia" w:hAnsiTheme="minorEastAsia" w:eastAsiaTheme="minorEastAsia" w:cstheme="minorEastAsia"/>
          <w:sz w:val="24"/>
          <w:szCs w:val="24"/>
        </w:rPr>
        <w:sectPr>
          <w:headerReference r:id="rId9" w:type="default"/>
          <w:footerReference r:id="rId10" w:type="default"/>
          <w:pgSz w:w="11906" w:h="16839"/>
          <w:pgMar w:top="1440" w:right="1080" w:bottom="1440" w:left="1080" w:header="866" w:footer="994" w:gutter="0"/>
          <w:pgNumType w:fmt="decimal" w:start="1"/>
          <w:cols w:space="720" w:num="1"/>
        </w:sectPr>
      </w:pPr>
    </w:p>
    <w:p w14:paraId="3255F004">
      <w:pPr>
        <w:spacing w:line="360" w:lineRule="auto"/>
        <w:rPr>
          <w:rFonts w:hint="eastAsia" w:asciiTheme="minorEastAsia" w:hAnsiTheme="minorEastAsia" w:eastAsiaTheme="minorEastAsia" w:cstheme="minorEastAsia"/>
          <w:sz w:val="2"/>
        </w:rPr>
      </w:pPr>
    </w:p>
    <w:p w14:paraId="265B292C">
      <w:pPr>
        <w:pStyle w:val="6"/>
        <w:spacing w:line="360" w:lineRule="auto"/>
        <w:rPr>
          <w:rFonts w:hint="eastAsia" w:asciiTheme="minorEastAsia" w:hAnsiTheme="minorEastAsia" w:eastAsiaTheme="minorEastAsia" w:cstheme="minorEastAsia"/>
        </w:rPr>
      </w:pPr>
    </w:p>
    <w:p w14:paraId="1BB6D857">
      <w:pPr>
        <w:spacing w:line="360" w:lineRule="auto"/>
        <w:jc w:val="center"/>
        <w:outlineLvl w:val="0"/>
        <w:rPr>
          <w:rFonts w:hint="eastAsia" w:ascii="黑体" w:hAnsi="黑体" w:eastAsia="黑体" w:cs="黑体"/>
          <w:sz w:val="35"/>
          <w:szCs w:val="35"/>
          <w:lang w:eastAsia="zh-CN"/>
        </w:rPr>
      </w:pPr>
      <w:bookmarkStart w:id="25" w:name="bookmark10"/>
      <w:bookmarkEnd w:id="25"/>
      <w:bookmarkStart w:id="26" w:name="_Toc22461"/>
      <w:r>
        <w:rPr>
          <w:rFonts w:hint="eastAsia" w:ascii="黑体" w:hAnsi="黑体" w:eastAsia="黑体" w:cs="黑体"/>
          <w:sz w:val="35"/>
          <w:szCs w:val="35"/>
          <w:lang w:eastAsia="zh-CN"/>
        </w:rPr>
        <w:t>第四章 合同格式及条款</w:t>
      </w:r>
      <w:bookmarkEnd w:id="26"/>
    </w:p>
    <w:p w14:paraId="42D555FF">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【以下为中标后签订本项目合同的通用条款，中标人不得提出实质性的修改。】</w:t>
      </w:r>
    </w:p>
    <w:p w14:paraId="69330BB1">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合同编号：</w:t>
      </w:r>
    </w:p>
    <w:p w14:paraId="34D2F20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27" w:name="_Toc23552"/>
      <w:r>
        <w:rPr>
          <w:rFonts w:hint="eastAsia" w:asciiTheme="minorEastAsia" w:hAnsiTheme="minorEastAsia" w:eastAsiaTheme="minorEastAsia" w:cstheme="minorEastAsia"/>
          <w:b/>
          <w:bCs/>
          <w:sz w:val="24"/>
          <w:szCs w:val="24"/>
          <w:lang w:eastAsia="zh-CN"/>
        </w:rPr>
        <w:t>一、合同</w:t>
      </w:r>
      <w:bookmarkEnd w:id="27"/>
    </w:p>
    <w:p w14:paraId="50BFC8E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甲方：</w:t>
      </w:r>
      <w:r>
        <w:rPr>
          <w:rFonts w:hint="eastAsia" w:asciiTheme="minorEastAsia" w:hAnsiTheme="minorEastAsia" w:eastAsiaTheme="minorEastAsia" w:cstheme="minorEastAsia"/>
          <w:b/>
          <w:bCs/>
          <w:sz w:val="24"/>
          <w:szCs w:val="24"/>
          <w:u w:val="single"/>
          <w:lang w:eastAsia="zh-CN"/>
        </w:rPr>
        <w:t xml:space="preserve">                    </w:t>
      </w:r>
    </w:p>
    <w:p w14:paraId="2DD6DE8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b/>
          <w:bCs/>
          <w:sz w:val="24"/>
          <w:szCs w:val="24"/>
          <w:lang w:eastAsia="zh-CN"/>
        </w:rPr>
        <w:t>乙方：</w:t>
      </w:r>
      <w:r>
        <w:rPr>
          <w:rFonts w:hint="eastAsia" w:asciiTheme="minorEastAsia" w:hAnsiTheme="minorEastAsia" w:eastAsiaTheme="minorEastAsia" w:cstheme="minorEastAsia"/>
          <w:b/>
          <w:bCs/>
          <w:sz w:val="24"/>
          <w:szCs w:val="24"/>
          <w:u w:val="single"/>
          <w:lang w:eastAsia="zh-CN"/>
        </w:rPr>
        <w:t xml:space="preserve">                    </w:t>
      </w:r>
    </w:p>
    <w:p w14:paraId="5679D1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甲、乙双方根据项目编号：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公开采购结果及公开招标文件的要求，经协商一致，达成如下购销合同：</w:t>
      </w:r>
    </w:p>
    <w:p w14:paraId="1E25F0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一、设备名称、生产厂家、规格型号、数量和价格</w:t>
      </w:r>
    </w:p>
    <w:p w14:paraId="7772D823">
      <w:pPr>
        <w:spacing w:line="360" w:lineRule="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淮安市卫生健康委员会医疗设备集中采购项目 超声科高端彩超   </w:t>
      </w:r>
      <w:r>
        <w:rPr>
          <w:rFonts w:hint="eastAsia" w:asciiTheme="minorEastAsia" w:hAnsiTheme="minorEastAsia" w:eastAsiaTheme="minorEastAsia" w:cstheme="minorEastAsia"/>
          <w:sz w:val="24"/>
          <w:szCs w:val="24"/>
          <w:lang w:val="en-US" w:eastAsia="zh-CN"/>
        </w:rPr>
        <w:t>八</w:t>
      </w:r>
      <w:r>
        <w:rPr>
          <w:rFonts w:hint="eastAsia" w:asciiTheme="minorEastAsia" w:hAnsiTheme="minorEastAsia" w:eastAsiaTheme="minorEastAsia" w:cstheme="minorEastAsia"/>
          <w:sz w:val="24"/>
          <w:szCs w:val="24"/>
          <w:lang w:eastAsia="zh-CN"/>
        </w:rPr>
        <w:t>标段</w:t>
      </w: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设备名称</w:t>
            </w:r>
          </w:p>
        </w:tc>
        <w:tc>
          <w:tcPr>
            <w:tcW w:w="1754" w:type="dxa"/>
            <w:vAlign w:val="center"/>
          </w:tcPr>
          <w:p w14:paraId="21D14E7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生产厂家</w:t>
            </w:r>
          </w:p>
        </w:tc>
        <w:tc>
          <w:tcPr>
            <w:tcW w:w="1481" w:type="dxa"/>
            <w:vAlign w:val="center"/>
          </w:tcPr>
          <w:p w14:paraId="4BEEF47F">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规格型号</w:t>
            </w:r>
          </w:p>
        </w:tc>
        <w:tc>
          <w:tcPr>
            <w:tcW w:w="796" w:type="dxa"/>
            <w:vAlign w:val="center"/>
          </w:tcPr>
          <w:p w14:paraId="178D661B">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77" w:type="dxa"/>
            <w:gridSpan w:val="2"/>
            <w:vAlign w:val="center"/>
          </w:tcPr>
          <w:p w14:paraId="11147F5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单价</w:t>
            </w:r>
          </w:p>
          <w:p w14:paraId="194D59C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（元）</w:t>
            </w:r>
          </w:p>
        </w:tc>
        <w:tc>
          <w:tcPr>
            <w:tcW w:w="1289" w:type="dxa"/>
            <w:vAlign w:val="center"/>
          </w:tcPr>
          <w:p w14:paraId="2251C1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成交总价</w:t>
            </w:r>
            <w:r>
              <w:rPr>
                <w:rFonts w:hint="eastAsia" w:asciiTheme="minorEastAsia" w:hAnsiTheme="minorEastAsia" w:eastAsiaTheme="minorEastAsia" w:cstheme="minorEastAsia"/>
                <w:sz w:val="24"/>
                <w:szCs w:val="24"/>
              </w:rPr>
              <w:t>（元）</w:t>
            </w:r>
          </w:p>
        </w:tc>
        <w:tc>
          <w:tcPr>
            <w:tcW w:w="1096" w:type="dxa"/>
            <w:vAlign w:val="center"/>
          </w:tcPr>
          <w:p w14:paraId="4BF4609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超声科高端彩超</w:t>
            </w:r>
          </w:p>
        </w:tc>
        <w:tc>
          <w:tcPr>
            <w:tcW w:w="1754" w:type="dxa"/>
            <w:vAlign w:val="center"/>
          </w:tcPr>
          <w:p w14:paraId="64281853">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481" w:type="dxa"/>
            <w:vAlign w:val="center"/>
          </w:tcPr>
          <w:p w14:paraId="79B2AFB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96" w:type="dxa"/>
            <w:vAlign w:val="center"/>
          </w:tcPr>
          <w:p w14:paraId="3B42B0FD">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p>
        </w:tc>
        <w:tc>
          <w:tcPr>
            <w:tcW w:w="1177" w:type="dxa"/>
            <w:gridSpan w:val="2"/>
            <w:vAlign w:val="center"/>
          </w:tcPr>
          <w:p w14:paraId="04054BE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289" w:type="dxa"/>
            <w:vAlign w:val="center"/>
          </w:tcPr>
          <w:p w14:paraId="56D07ED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96" w:type="dxa"/>
            <w:vAlign w:val="center"/>
          </w:tcPr>
          <w:p w14:paraId="093554C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总计（大写）：人民币</w:t>
            </w:r>
            <w:r>
              <w:rPr>
                <w:rFonts w:hint="eastAsia" w:asciiTheme="minorEastAsia" w:hAnsiTheme="minorEastAsia" w:eastAsiaTheme="minorEastAsia" w:cstheme="minorEastAsia"/>
                <w:sz w:val="24"/>
                <w:szCs w:val="24"/>
                <w:u w:val="single"/>
                <w:lang w:eastAsia="zh-CN"/>
              </w:rPr>
              <w:t xml:space="preserve">              元</w:t>
            </w:r>
            <w:r>
              <w:rPr>
                <w:rFonts w:hint="eastAsia" w:asciiTheme="minorEastAsia" w:hAnsiTheme="minorEastAsia" w:eastAsiaTheme="minorEastAsia" w:cstheme="minorEastAsia"/>
                <w:sz w:val="24"/>
                <w:szCs w:val="24"/>
                <w:lang w:eastAsia="zh-CN"/>
              </w:rPr>
              <w:t>整</w:t>
            </w:r>
          </w:p>
        </w:tc>
        <w:tc>
          <w:tcPr>
            <w:tcW w:w="3436" w:type="dxa"/>
            <w:gridSpan w:val="3"/>
            <w:vAlign w:val="center"/>
          </w:tcPr>
          <w:p w14:paraId="20291827">
            <w:pPr>
              <w:widowControl w:val="0"/>
              <w:kinsoku/>
              <w:autoSpaceDE/>
              <w:autoSpaceDN/>
              <w:spacing w:line="360" w:lineRule="auto"/>
              <w:jc w:val="both"/>
              <w:rPr>
                <w:rFonts w:hint="eastAsia" w:asciiTheme="minorEastAsia" w:hAnsiTheme="minorEastAsia" w:eastAsiaTheme="minorEastAsia" w:cstheme="minorEastAsia"/>
                <w:sz w:val="24"/>
                <w:szCs w:val="24"/>
                <w:u w:val="single"/>
                <w:lang w:eastAsia="zh-CN"/>
              </w:rPr>
            </w:pPr>
            <w:r>
              <w:rPr>
                <w:rFonts w:hint="eastAsia" w:asciiTheme="minorEastAsia" w:hAnsiTheme="minorEastAsia" w:eastAsiaTheme="minorEastAsia" w:cstheme="minorEastAsia"/>
                <w:sz w:val="24"/>
                <w:szCs w:val="24"/>
                <w:lang w:eastAsia="zh-CN"/>
              </w:rPr>
              <w:t>（小写）：¥</w:t>
            </w:r>
            <w:r>
              <w:rPr>
                <w:rFonts w:hint="eastAsia" w:asciiTheme="minorEastAsia" w:hAnsiTheme="minorEastAsia" w:eastAsiaTheme="minorEastAsia" w:cstheme="minorEastAsia"/>
                <w:sz w:val="24"/>
                <w:szCs w:val="24"/>
                <w:u w:val="single"/>
                <w:lang w:eastAsia="zh-CN"/>
              </w:rPr>
              <w:t xml:space="preserve">            </w:t>
            </w:r>
          </w:p>
        </w:tc>
      </w:tr>
    </w:tbl>
    <w:p w14:paraId="0C20F152">
      <w:pPr>
        <w:spacing w:line="360" w:lineRule="auto"/>
        <w:rPr>
          <w:rFonts w:hint="eastAsia" w:asciiTheme="minorEastAsia" w:hAnsiTheme="minorEastAsia" w:eastAsiaTheme="minorEastAsia" w:cstheme="minorEastAsia"/>
          <w:color w:val="0000FF"/>
          <w:sz w:val="24"/>
          <w:szCs w:val="24"/>
        </w:rPr>
      </w:pPr>
    </w:p>
    <w:p w14:paraId="68FC17AB">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rPr>
      </w:pPr>
      <w:r>
        <w:rPr>
          <w:rFonts w:hint="eastAsia" w:asciiTheme="minorEastAsia" w:hAnsiTheme="minorEastAsia" w:eastAsiaTheme="minorEastAsia" w:cstheme="minorEastAsia"/>
          <w:color w:val="0000FF"/>
          <w:sz w:val="24"/>
          <w:szCs w:val="24"/>
        </w:rPr>
        <w:t>二、结算方式及付款</w:t>
      </w:r>
    </w:p>
    <w:p w14:paraId="1533EBF3">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1.</w:t>
      </w:r>
      <w:r>
        <w:rPr>
          <w:rFonts w:hint="eastAsia"/>
          <w:lang w:eastAsia="zh-CN"/>
        </w:rPr>
        <w:t xml:space="preserve"> </w:t>
      </w:r>
      <w:r>
        <w:rPr>
          <w:rFonts w:asciiTheme="minorEastAsia" w:hAnsiTheme="minorEastAsia" w:eastAsiaTheme="minorEastAsia" w:cstheme="minorEastAsia"/>
          <w:color w:val="0000FF"/>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5B9E7A7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2.设备的总价包括设备的配件及设备的运输、装卸、报关、税金（包括关税和增值税）、运杂保险、安装、调试、售后服务等一切费用。</w:t>
      </w:r>
    </w:p>
    <w:p w14:paraId="01056EA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3.付款方式：银行转账</w:t>
      </w:r>
    </w:p>
    <w:p w14:paraId="77AB8B1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开户行：</w:t>
      </w:r>
    </w:p>
    <w:p w14:paraId="312FF23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账 号：</w:t>
      </w:r>
    </w:p>
    <w:p w14:paraId="3C8727E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4.此货款不得与第三方进行债权转让。</w:t>
      </w:r>
    </w:p>
    <w:p w14:paraId="553DA2E7">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sz w:val="24"/>
          <w:szCs w:val="24"/>
          <w:lang w:eastAsia="zh-CN"/>
        </w:rPr>
        <w:t>三、交货期：合同签订</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FF"/>
          <w:sz w:val="24"/>
          <w:szCs w:val="24"/>
          <w:u w:val="single"/>
          <w:lang w:eastAsia="zh-CN"/>
        </w:rPr>
        <w:t xml:space="preserve"> 30 </w:t>
      </w:r>
      <w:r>
        <w:rPr>
          <w:rFonts w:hint="eastAsia" w:asciiTheme="minorEastAsia" w:hAnsiTheme="minorEastAsia" w:eastAsiaTheme="minorEastAsia" w:cstheme="minorEastAsia"/>
          <w:color w:val="0000FF"/>
          <w:sz w:val="24"/>
          <w:szCs w:val="24"/>
          <w:lang w:eastAsia="zh-CN"/>
        </w:rPr>
        <w:t>日</w:t>
      </w:r>
      <w:r>
        <w:rPr>
          <w:rFonts w:hint="eastAsia" w:asciiTheme="minorEastAsia" w:hAnsiTheme="minorEastAsia" w:eastAsiaTheme="minorEastAsia" w:cstheme="minorEastAsia"/>
          <w:sz w:val="24"/>
          <w:szCs w:val="24"/>
          <w:lang w:eastAsia="zh-CN"/>
        </w:rPr>
        <w:t>内供货安装调试完毕，</w:t>
      </w:r>
      <w:r>
        <w:rPr>
          <w:rFonts w:hint="eastAsia" w:asciiTheme="minorEastAsia" w:hAnsiTheme="minorEastAsia" w:eastAsiaTheme="minorEastAsia" w:cstheme="minorEastAsia"/>
          <w:color w:val="0000FF"/>
          <w:sz w:val="24"/>
          <w:szCs w:val="24"/>
          <w:lang w:eastAsia="zh-CN"/>
        </w:rPr>
        <w:t>乙方供货设备生产日期必须为合同签订前6个月内生产，否则甲方有权拒收。</w:t>
      </w:r>
    </w:p>
    <w:p w14:paraId="3955E35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四、交货地点：淮安市卫生健康委员会指定地点。</w:t>
      </w:r>
    </w:p>
    <w:p w14:paraId="18E7445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五、质保及维护期限：</w:t>
      </w:r>
      <w:r>
        <w:rPr>
          <w:rFonts w:hint="eastAsia" w:asciiTheme="minorEastAsia" w:hAnsiTheme="minorEastAsia" w:eastAsiaTheme="minorEastAsia" w:cstheme="minorEastAsia"/>
          <w:color w:val="0000FF"/>
          <w:sz w:val="24"/>
          <w:szCs w:val="24"/>
          <w:lang w:eastAsia="zh-CN"/>
        </w:rPr>
        <w:t>上述硬件设备免费质保</w:t>
      </w:r>
      <w:r>
        <w:rPr>
          <w:rFonts w:hint="eastAsia" w:asciiTheme="minorEastAsia" w:hAnsiTheme="minorEastAsia" w:eastAsiaTheme="minorEastAsia" w:cstheme="minorEastAsia"/>
          <w:color w:val="0000FF"/>
          <w:sz w:val="24"/>
          <w:szCs w:val="24"/>
          <w:u w:val="single"/>
          <w:lang w:eastAsia="zh-CN"/>
        </w:rPr>
        <w:t xml:space="preserve"> 3 </w:t>
      </w:r>
      <w:r>
        <w:rPr>
          <w:rFonts w:hint="eastAsia" w:asciiTheme="minorEastAsia" w:hAnsiTheme="minorEastAsia" w:eastAsiaTheme="minorEastAsia" w:cstheme="minorEastAsia"/>
          <w:color w:val="0000FF"/>
          <w:sz w:val="24"/>
          <w:szCs w:val="24"/>
          <w:lang w:eastAsia="zh-CN"/>
        </w:rPr>
        <w:t>年（以承诺为准），软件终身免费维护和升级到最新版本；保修期外乙方对硬件设备终身负责维修。</w:t>
      </w:r>
    </w:p>
    <w:p w14:paraId="62A9A22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六、资质、质量要求及技术标准</w:t>
      </w:r>
    </w:p>
    <w:p w14:paraId="748EC70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药品监督管理局的相关规定;f、领取成交通知书后，签订合同之前，接到甲方通知后三个工作日内，乙方须提供设备配置清单（加盖乙方公章）、厂家盖章的白皮书原件、以及与相同配置的所投设备（样机）到甲方处试用十日，若产品配置、结构与所投投标文件中技术参数不符，甲方有权报监管部门取消乙方的成交资格；甲方供货验收后发现乙方提供的设备与所投的投标文件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2032F7A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469FB6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乙方提供的设备及其外观、包装、运输应按国家规定或颁布标准执行，同时须满足产品彩页内容中所列全部规格、颜色、技术参数及功能要求和投标人承诺的其它指标，并按要求提供相关证件，保证质量，否则由此引起的一切责任由乙方承担。</w:t>
      </w:r>
    </w:p>
    <w:p w14:paraId="697830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七、设备到货、安装和验收要求</w:t>
      </w:r>
    </w:p>
    <w:p w14:paraId="2B0F4FC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1．设备到货时间，请乙方提前通知甲方，以便甲方安排好接收工作；设备安装验收时，乙方必须事先与甲方的设备处联系，并与设备处共同参与，否则引起的一切责任由乙方承担。</w:t>
      </w:r>
    </w:p>
    <w:p w14:paraId="0DFB61D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安装验收时，双方需一起现场开箱验货，按招标技术参数要求和投标文件及其承诺内容，验收合格后，填写医疗设备验收报告单，双方签字确认，使用科室办理入库手续，如发现货物短缺、质次、损坏和规格不符等问题，应作详细记录，乙方所供设备如验收不合格，根据甲方的要求，乙方必须无条</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件退货</w:t>
      </w:r>
      <w:r>
        <w:rPr>
          <w:rFonts w:hint="eastAsia" w:asciiTheme="minorEastAsia" w:hAnsiTheme="minorEastAsia" w:eastAsiaTheme="minorEastAsia" w:cstheme="minorEastAsia"/>
          <w:sz w:val="24"/>
          <w:szCs w:val="24"/>
          <w:lang w:eastAsia="zh-CN"/>
        </w:rPr>
        <w:t>；不符合磋商文件中技术参数等要求造成的退货，本次合同解除，乙方按照20%中标价赔偿给甲方，并承担由此引起的一切损失。</w:t>
      </w:r>
    </w:p>
    <w:p w14:paraId="77AD0C1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 设备安装须按设计方案进行，涉及工程项目乙方必须定期向甲方汇报工程进度，涉及隐蔽工程，在将被下一工序所封闭前，乙方须通知甲方现场进行查勘确认。</w:t>
      </w:r>
    </w:p>
    <w:p w14:paraId="1FB6A66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4．设备安装及施工时，乙方必须做好各项安全防护措施，确保安全施工、文明施工，若发生一切安全事故，全部责任与经济损失由乙方承担，与甲方无关。</w:t>
      </w:r>
    </w:p>
    <w:p w14:paraId="3DE1E6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 货物到医院至安装验收之前，由乙方负责保管和看护，若因保管和看护不当造成的一切责任与经济损失由乙方承担。</w:t>
      </w:r>
    </w:p>
    <w:p w14:paraId="27419A6A">
      <w:pPr>
        <w:widowControl w:val="0"/>
        <w:kinsoku/>
        <w:autoSpaceDE/>
        <w:autoSpaceDN/>
        <w:spacing w:line="360" w:lineRule="auto"/>
        <w:ind w:firstLine="480" w:firstLineChars="200"/>
        <w:jc w:val="both"/>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6.如果乙方无理由拖延交货，每延误一天甲方有权按照1000元/天从应付款中扣除，延误超过3天甲方有权解除合同并要求乙方承担违约责任。</w:t>
      </w:r>
    </w:p>
    <w:p w14:paraId="3B44A6F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7.在履行合同过程中，如果乙方遇到不能按时交货和提供服务的情况，应及时以书面形式将不能按时交货的理由、延误时间通知甲方。甲方在收到乙方通知后，应进行分析，可通过修改合同，酌情延长交货时间或解除合同。</w:t>
      </w:r>
    </w:p>
    <w:p w14:paraId="274E15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八、售后服务要求</w:t>
      </w:r>
    </w:p>
    <w:p w14:paraId="30E527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1．保修期自甲方验收合格之日算起，保修期外只收易损件（消耗件）费，免收人工费。确保设备保修期内开机率为 95%，如设备故障停机率超过 5%（一年按 365 天计算，每年 18 天），每超过一天，保修期延长两周。</w:t>
      </w:r>
    </w:p>
    <w:p w14:paraId="07B90A2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2．乙方在接到甲方设备出现故障报修电话时应即时作出响应，在收到甲方维修申请后 24 小时内赴现场排除故障，在 48 小时内无法修复，则免费提供备用机给甲方使用，直至故障机修复。</w:t>
      </w:r>
    </w:p>
    <w:p w14:paraId="7332187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3．无论在保修期内还是保修期外，乙方工程师来甲方处维修本设备，必须事先与甲方设备处取得联系；在维修过程中与甲方工程师共同完成维修工作，否则由此引起的一切责任由乙方负责。</w:t>
      </w:r>
    </w:p>
    <w:p w14:paraId="602E135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3FA477B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九、技术培训</w:t>
      </w:r>
    </w:p>
    <w:p w14:paraId="72916EE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在安装过程中或安装结束后，乙方工程师或有关人员有义务对甲方工程师和操作人员进行现场维修、保养、操作培训，解答甲方人员提出的问题。</w:t>
      </w:r>
    </w:p>
    <w:p w14:paraId="01512C1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十、合同解除及违约责任</w:t>
      </w:r>
    </w:p>
    <w:p w14:paraId="4400CCD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FF"/>
          <w:sz w:val="24"/>
          <w:szCs w:val="24"/>
          <w:lang w:eastAsia="zh-CN"/>
        </w:rPr>
        <w:t>合同生效后，如因预供货物物品、设备、辅材出现品质缺陷、第三人的不当处置、乙方不能完全履行合同义务、乙方非因不可抗力要求解除合同等乙方违约行为，导致合同解除的，应当向甲方支付合同总价款20%的违约金；甲方有权要求乙方除承担违约责任外对造成损失部分予以赔偿。</w:t>
      </w:r>
    </w:p>
    <w:p w14:paraId="1EED7D4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十一、争议解决</w:t>
      </w:r>
    </w:p>
    <w:p w14:paraId="4E92145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7EB073A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该设备甲方磋商文件及乙方提供的投标文件、承诺书及其它资料（技术参数、配置清单、耗材报价清单等）均作为本合同的附件，与本合同具有同等法律效力，是交货、安装、验收、保修及解决纠纷的依据。</w:t>
      </w:r>
    </w:p>
    <w:p w14:paraId="420A4F7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6E07212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十二、合同生效</w:t>
      </w:r>
    </w:p>
    <w:p w14:paraId="3864504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本合同一式五份，甲方执贰份，乙方执贰份，代理机构执壹份。合同经双方盖章签字后生效。</w:t>
      </w:r>
    </w:p>
    <w:p w14:paraId="3B539061">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p>
    <w:p w14:paraId="348E632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甲   方：                       乙方：</w:t>
      </w:r>
    </w:p>
    <w:p w14:paraId="2D4E069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代理人签字：                    代理人签字：</w:t>
      </w:r>
    </w:p>
    <w:p w14:paraId="449066F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联系电话：                      联系电话：</w:t>
      </w:r>
    </w:p>
    <w:p w14:paraId="0C3D938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地址：                          地址：           </w:t>
      </w:r>
    </w:p>
    <w:p w14:paraId="585A453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年   月   日                    年  月   日</w:t>
      </w:r>
    </w:p>
    <w:p w14:paraId="16207C9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footerReference r:id="rId11" w:type="default"/>
          <w:pgSz w:w="11906" w:h="16839"/>
          <w:pgMar w:top="1440" w:right="1080" w:bottom="1440" w:left="1080" w:header="866" w:footer="994" w:gutter="0"/>
          <w:pgNumType w:fmt="decimal"/>
          <w:cols w:space="720" w:num="1"/>
        </w:sectPr>
      </w:pPr>
    </w:p>
    <w:p w14:paraId="6CA34CE0">
      <w:pPr>
        <w:spacing w:line="360" w:lineRule="auto"/>
        <w:jc w:val="center"/>
        <w:outlineLvl w:val="0"/>
        <w:rPr>
          <w:rFonts w:hint="eastAsia" w:ascii="黑体" w:hAnsi="黑体" w:eastAsia="黑体" w:cs="黑体"/>
          <w:sz w:val="35"/>
          <w:szCs w:val="35"/>
          <w:lang w:eastAsia="zh-CN"/>
        </w:rPr>
      </w:pPr>
      <w:bookmarkStart w:id="28" w:name="bookmark11"/>
      <w:bookmarkEnd w:id="28"/>
      <w:bookmarkStart w:id="29" w:name="bookmark5"/>
      <w:bookmarkEnd w:id="29"/>
      <w:bookmarkStart w:id="30" w:name="_Toc29331"/>
      <w:r>
        <w:rPr>
          <w:rFonts w:hint="eastAsia" w:ascii="黑体" w:hAnsi="黑体" w:eastAsia="黑体" w:cs="黑体"/>
          <w:sz w:val="35"/>
          <w:szCs w:val="35"/>
          <w:lang w:eastAsia="zh-CN"/>
        </w:rPr>
        <w:t>第五章 项目采购需求</w:t>
      </w:r>
      <w:bookmarkEnd w:id="30"/>
    </w:p>
    <w:p w14:paraId="5A89F2D6">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rPr>
        <w:t>一、设备清单</w:t>
      </w:r>
      <w:r>
        <w:rPr>
          <w:rFonts w:hint="eastAsia" w:asciiTheme="minorEastAsia" w:hAnsiTheme="minorEastAsia" w:eastAsiaTheme="minorEastAsia" w:cstheme="minorEastAsia"/>
          <w:b/>
          <w:bCs/>
          <w:sz w:val="24"/>
          <w:szCs w:val="24"/>
          <w:lang w:eastAsia="zh-CN"/>
        </w:rPr>
        <w:t xml:space="preserve"> </w:t>
      </w:r>
    </w:p>
    <w:tbl>
      <w:tblPr>
        <w:tblStyle w:val="14"/>
        <w:tblW w:w="10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3599"/>
        <w:gridCol w:w="2839"/>
        <w:gridCol w:w="1428"/>
        <w:gridCol w:w="1480"/>
      </w:tblGrid>
      <w:tr w14:paraId="577FC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50A976D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序号</w:t>
            </w:r>
          </w:p>
        </w:tc>
        <w:tc>
          <w:tcPr>
            <w:tcW w:w="3599" w:type="dxa"/>
            <w:vAlign w:val="center"/>
          </w:tcPr>
          <w:p w14:paraId="58DEECFF">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tc>
        <w:tc>
          <w:tcPr>
            <w:tcW w:w="2839" w:type="dxa"/>
            <w:vAlign w:val="center"/>
          </w:tcPr>
          <w:p w14:paraId="41B45875">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设备名称</w:t>
            </w:r>
          </w:p>
        </w:tc>
        <w:tc>
          <w:tcPr>
            <w:tcW w:w="1428" w:type="dxa"/>
            <w:vAlign w:val="center"/>
          </w:tcPr>
          <w:p w14:paraId="18812BA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w:t>
            </w:r>
          </w:p>
        </w:tc>
        <w:tc>
          <w:tcPr>
            <w:tcW w:w="1480" w:type="dxa"/>
            <w:vAlign w:val="center"/>
          </w:tcPr>
          <w:p w14:paraId="6269CF17">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数量</w:t>
            </w:r>
          </w:p>
        </w:tc>
      </w:tr>
      <w:tr w14:paraId="4A0C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1F61663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c>
          <w:tcPr>
            <w:tcW w:w="3599" w:type="dxa"/>
            <w:vAlign w:val="center"/>
          </w:tcPr>
          <w:p w14:paraId="4B48D34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淮安市第一人民医院</w:t>
            </w:r>
          </w:p>
        </w:tc>
        <w:tc>
          <w:tcPr>
            <w:tcW w:w="2839" w:type="dxa"/>
            <w:vAlign w:val="center"/>
          </w:tcPr>
          <w:p w14:paraId="223F6CE4">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超声科高端彩超</w:t>
            </w:r>
          </w:p>
        </w:tc>
        <w:tc>
          <w:tcPr>
            <w:tcW w:w="1428" w:type="dxa"/>
            <w:vAlign w:val="center"/>
          </w:tcPr>
          <w:p w14:paraId="274F64EC">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套</w:t>
            </w:r>
          </w:p>
        </w:tc>
        <w:tc>
          <w:tcPr>
            <w:tcW w:w="1480" w:type="dxa"/>
            <w:vAlign w:val="center"/>
          </w:tcPr>
          <w:p w14:paraId="2AA69179">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r>
      <w:tr w14:paraId="2F8C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52" w:type="dxa"/>
            <w:vAlign w:val="center"/>
          </w:tcPr>
          <w:p w14:paraId="7A6E7AE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p>
        </w:tc>
        <w:tc>
          <w:tcPr>
            <w:tcW w:w="3599" w:type="dxa"/>
            <w:vAlign w:val="center"/>
          </w:tcPr>
          <w:p w14:paraId="2FCA6886">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淮安市妇幼保健院</w:t>
            </w:r>
          </w:p>
        </w:tc>
        <w:tc>
          <w:tcPr>
            <w:tcW w:w="2839" w:type="dxa"/>
            <w:vAlign w:val="center"/>
          </w:tcPr>
          <w:p w14:paraId="77B40E4E">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宋体" w:hAnsi="宋体" w:eastAsia="宋体" w:cs="宋体"/>
                <w:sz w:val="24"/>
                <w:szCs w:val="24"/>
                <w:lang w:eastAsia="zh-CN"/>
              </w:rPr>
              <w:t>超声科高端彩超</w:t>
            </w:r>
          </w:p>
        </w:tc>
        <w:tc>
          <w:tcPr>
            <w:tcW w:w="1428" w:type="dxa"/>
            <w:vAlign w:val="center"/>
          </w:tcPr>
          <w:p w14:paraId="31661251">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套</w:t>
            </w:r>
          </w:p>
        </w:tc>
        <w:tc>
          <w:tcPr>
            <w:tcW w:w="1480" w:type="dxa"/>
            <w:vAlign w:val="center"/>
          </w:tcPr>
          <w:p w14:paraId="00ADA257">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c>
      </w:tr>
    </w:tbl>
    <w:p w14:paraId="4D46BF88">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p>
    <w:p w14:paraId="0C86A687">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二、拟采购标的需要满足的技术要求</w:t>
      </w:r>
    </w:p>
    <w:p w14:paraId="46C6F7B9">
      <w:pPr>
        <w:spacing w:line="480" w:lineRule="exac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淮安市卫生健康委员会医疗设备集中采购项目</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lang w:eastAsia="zh-CN"/>
        </w:rPr>
        <w:t xml:space="preserve">超声科高端彩超   </w:t>
      </w:r>
      <w:r>
        <w:rPr>
          <w:rFonts w:hint="eastAsia" w:asciiTheme="minorEastAsia" w:hAnsiTheme="minorEastAsia" w:eastAsiaTheme="minorEastAsia" w:cstheme="minorEastAsia"/>
          <w:b/>
          <w:bCs/>
          <w:sz w:val="24"/>
          <w:szCs w:val="24"/>
          <w:lang w:val="en-US" w:eastAsia="zh-CN"/>
        </w:rPr>
        <w:t>八</w:t>
      </w:r>
      <w:r>
        <w:rPr>
          <w:rFonts w:hint="eastAsia" w:asciiTheme="minorEastAsia" w:hAnsiTheme="minorEastAsia" w:eastAsiaTheme="minorEastAsia" w:cstheme="minorEastAsia"/>
          <w:b/>
          <w:bCs/>
          <w:sz w:val="24"/>
          <w:szCs w:val="24"/>
          <w:lang w:eastAsia="zh-CN"/>
        </w:rPr>
        <w:t>标段</w:t>
      </w:r>
    </w:p>
    <w:p w14:paraId="30931787">
      <w:pPr>
        <w:spacing w:line="480" w:lineRule="exact"/>
        <w:rPr>
          <w:rFonts w:hint="eastAsia" w:asciiTheme="minorEastAsia" w:hAnsiTheme="minorEastAsia" w:eastAsiaTheme="minorEastAsia" w:cstheme="minorEastAsia"/>
          <w:b/>
          <w:bCs/>
          <w:sz w:val="24"/>
          <w:szCs w:val="24"/>
          <w:lang w:eastAsia="zh-CN"/>
        </w:rPr>
      </w:pPr>
      <w:r>
        <w:rPr>
          <w:rFonts w:hint="eastAsia" w:ascii="仿宋" w:hAnsi="仿宋" w:eastAsia="仿宋" w:cs="仿宋"/>
          <w:sz w:val="24"/>
          <w:szCs w:val="24"/>
          <w:lang w:eastAsia="zh-CN"/>
        </w:rPr>
        <w:t>★</w:t>
      </w:r>
      <w:r>
        <w:rPr>
          <w:rFonts w:hint="eastAsia" w:asciiTheme="minorEastAsia" w:hAnsiTheme="minorEastAsia" w:eastAsiaTheme="minorEastAsia" w:cstheme="minorEastAsia"/>
          <w:b/>
          <w:bCs/>
          <w:snapToGrid/>
          <w:sz w:val="24"/>
          <w:szCs w:val="24"/>
          <w:lang w:eastAsia="zh-CN" w:bidi="ar"/>
        </w:rPr>
        <w:t>（</w:t>
      </w:r>
      <w:r>
        <w:rPr>
          <w:rFonts w:hint="eastAsia" w:asciiTheme="minorEastAsia" w:hAnsiTheme="minorEastAsia" w:eastAsiaTheme="minorEastAsia" w:cstheme="minorEastAsia"/>
          <w:b/>
          <w:bCs/>
          <w:sz w:val="24"/>
          <w:szCs w:val="24"/>
          <w:lang w:eastAsia="zh-CN"/>
        </w:rPr>
        <w:t>一）基础配置要求：</w:t>
      </w:r>
    </w:p>
    <w:p w14:paraId="31E08D4F">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
        <w:gridCol w:w="1835"/>
        <w:gridCol w:w="1178"/>
        <w:gridCol w:w="5544"/>
      </w:tblGrid>
      <w:tr w14:paraId="616D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CE">
            <w:pPr>
              <w:widowControl w:val="0"/>
              <w:kinsoku/>
              <w:autoSpaceDE/>
              <w:autoSpaceDN/>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序号</w:t>
            </w:r>
          </w:p>
        </w:tc>
        <w:tc>
          <w:tcPr>
            <w:tcW w:w="1835" w:type="dxa"/>
            <w:vAlign w:val="center"/>
          </w:tcPr>
          <w:p w14:paraId="616D4FCF">
            <w:pPr>
              <w:widowControl w:val="0"/>
              <w:kinsoku/>
              <w:autoSpaceDE/>
              <w:autoSpaceDN/>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名称</w:t>
            </w:r>
          </w:p>
        </w:tc>
        <w:tc>
          <w:tcPr>
            <w:tcW w:w="1178" w:type="dxa"/>
            <w:vAlign w:val="center"/>
          </w:tcPr>
          <w:p w14:paraId="616D4FD0">
            <w:pPr>
              <w:widowControl w:val="0"/>
              <w:kinsoku/>
              <w:autoSpaceDE/>
              <w:autoSpaceDN/>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数量</w:t>
            </w:r>
          </w:p>
        </w:tc>
        <w:tc>
          <w:tcPr>
            <w:tcW w:w="5544" w:type="dxa"/>
            <w:vAlign w:val="center"/>
          </w:tcPr>
          <w:p w14:paraId="616D4FD1">
            <w:pPr>
              <w:widowControl w:val="0"/>
              <w:kinsoku/>
              <w:autoSpaceDE/>
              <w:autoSpaceDN/>
              <w:adjustRightInd/>
              <w:snapToGrid/>
              <w:spacing w:line="440" w:lineRule="exact"/>
              <w:jc w:val="center"/>
              <w:textAlignment w:val="auto"/>
              <w:rPr>
                <w:rFonts w:ascii="Calibri" w:hAnsi="Calibri" w:eastAsia="宋体" w:cs="宋体"/>
                <w:snapToGrid/>
                <w:kern w:val="2"/>
                <w:sz w:val="28"/>
                <w:szCs w:val="28"/>
                <w:lang w:eastAsia="zh-CN"/>
              </w:rPr>
            </w:pPr>
            <w:r>
              <w:rPr>
                <w:rFonts w:hint="eastAsia" w:ascii="Calibri" w:hAnsi="Calibri" w:eastAsia="宋体" w:cs="宋体"/>
                <w:snapToGrid/>
                <w:kern w:val="2"/>
                <w:sz w:val="28"/>
                <w:szCs w:val="28"/>
                <w:lang w:eastAsia="zh-CN"/>
              </w:rPr>
              <w:t>备注</w:t>
            </w:r>
          </w:p>
        </w:tc>
      </w:tr>
      <w:tr w14:paraId="616D4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D3">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1</w:t>
            </w:r>
          </w:p>
        </w:tc>
        <w:tc>
          <w:tcPr>
            <w:tcW w:w="1835" w:type="dxa"/>
            <w:vAlign w:val="center"/>
          </w:tcPr>
          <w:p w14:paraId="616D4FD4">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主机</w:t>
            </w:r>
          </w:p>
        </w:tc>
        <w:tc>
          <w:tcPr>
            <w:tcW w:w="1178" w:type="dxa"/>
            <w:vAlign w:val="center"/>
          </w:tcPr>
          <w:p w14:paraId="616D4FD5">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2台</w:t>
            </w:r>
          </w:p>
        </w:tc>
        <w:tc>
          <w:tcPr>
            <w:tcW w:w="5544" w:type="dxa"/>
            <w:vAlign w:val="center"/>
          </w:tcPr>
          <w:p w14:paraId="616D4FD6">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p>
        </w:tc>
      </w:tr>
      <w:tr w14:paraId="616D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D8">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2</w:t>
            </w:r>
          </w:p>
        </w:tc>
        <w:tc>
          <w:tcPr>
            <w:tcW w:w="1835" w:type="dxa"/>
            <w:vAlign w:val="center"/>
          </w:tcPr>
          <w:p w14:paraId="616D4FD9">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探头</w:t>
            </w:r>
          </w:p>
        </w:tc>
        <w:tc>
          <w:tcPr>
            <w:tcW w:w="1178" w:type="dxa"/>
            <w:vAlign w:val="center"/>
          </w:tcPr>
          <w:p w14:paraId="616D4FDA">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10把</w:t>
            </w:r>
          </w:p>
        </w:tc>
        <w:tc>
          <w:tcPr>
            <w:tcW w:w="5544" w:type="dxa"/>
            <w:vAlign w:val="center"/>
          </w:tcPr>
          <w:p w14:paraId="06227F5F">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探头配置一：</w:t>
            </w:r>
          </w:p>
          <w:p w14:paraId="64DE5BF4">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单晶体腹部探头（凸阵）1把</w:t>
            </w:r>
          </w:p>
          <w:p w14:paraId="564D92F2">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单晶体腹部面阵容积探头1把</w:t>
            </w:r>
          </w:p>
          <w:p w14:paraId="0B7DADCE">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单晶体浅表探头（线阵）1把</w:t>
            </w:r>
          </w:p>
          <w:p w14:paraId="0C59AD9F">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单晶体超高频浅表探头（线阵）1把</w:t>
            </w:r>
          </w:p>
          <w:p w14:paraId="2A7BC126">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单晶体腔内容积探头1把</w:t>
            </w:r>
          </w:p>
          <w:p w14:paraId="1D4EF347">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配置探头所对应的功能模块须全部免费开放</w:t>
            </w:r>
          </w:p>
          <w:p w14:paraId="111228F7">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探头配置二：</w:t>
            </w:r>
          </w:p>
          <w:p w14:paraId="00BA5564">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单晶体腹部探头（凸阵）1把</w:t>
            </w:r>
          </w:p>
          <w:p w14:paraId="076A7FA6">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单晶体腹部面阵容积探头1把</w:t>
            </w:r>
          </w:p>
          <w:p w14:paraId="1BAFBE21">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单晶体超高频浅表探头（线阵）1把</w:t>
            </w:r>
          </w:p>
          <w:p w14:paraId="401DA728">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腔内探头1把</w:t>
            </w:r>
          </w:p>
          <w:p w14:paraId="4CA27D57">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单晶体腔内容积探头1把</w:t>
            </w:r>
          </w:p>
          <w:p w14:paraId="616D4FDB">
            <w:pPr>
              <w:widowControl w:val="0"/>
              <w:kinsoku/>
              <w:autoSpaceDE/>
              <w:autoSpaceDN/>
              <w:adjustRightInd/>
              <w:snapToGrid/>
              <w:spacing w:line="440" w:lineRule="exact"/>
              <w:jc w:val="both"/>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配置探头所对应的功能模块须全部免费开放</w:t>
            </w:r>
          </w:p>
        </w:tc>
      </w:tr>
      <w:tr w14:paraId="616D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DD">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3</w:t>
            </w:r>
          </w:p>
        </w:tc>
        <w:tc>
          <w:tcPr>
            <w:tcW w:w="1835" w:type="dxa"/>
            <w:vAlign w:val="center"/>
          </w:tcPr>
          <w:p w14:paraId="616D4FDE">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工作站</w:t>
            </w:r>
          </w:p>
        </w:tc>
        <w:tc>
          <w:tcPr>
            <w:tcW w:w="1178" w:type="dxa"/>
            <w:vAlign w:val="center"/>
          </w:tcPr>
          <w:p w14:paraId="616D4FDF">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1套</w:t>
            </w:r>
          </w:p>
        </w:tc>
        <w:tc>
          <w:tcPr>
            <w:tcW w:w="5544" w:type="dxa"/>
            <w:vAlign w:val="center"/>
          </w:tcPr>
          <w:p w14:paraId="616D4FE0">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品牌电脑（能够与医院信息系统匹配）、黑白激光打印机各一套</w:t>
            </w:r>
          </w:p>
        </w:tc>
      </w:tr>
      <w:tr w14:paraId="616D4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E2">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4</w:t>
            </w:r>
          </w:p>
        </w:tc>
        <w:tc>
          <w:tcPr>
            <w:tcW w:w="1835" w:type="dxa"/>
            <w:vAlign w:val="center"/>
          </w:tcPr>
          <w:p w14:paraId="616D4FE3">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UPS电源</w:t>
            </w:r>
          </w:p>
        </w:tc>
        <w:tc>
          <w:tcPr>
            <w:tcW w:w="1178" w:type="dxa"/>
            <w:vAlign w:val="center"/>
          </w:tcPr>
          <w:p w14:paraId="616D4FE4">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1台</w:t>
            </w:r>
          </w:p>
        </w:tc>
        <w:tc>
          <w:tcPr>
            <w:tcW w:w="5544" w:type="dxa"/>
            <w:vAlign w:val="center"/>
          </w:tcPr>
          <w:p w14:paraId="616D4FE5">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待机大于30分钟</w:t>
            </w:r>
          </w:p>
        </w:tc>
      </w:tr>
      <w:tr w14:paraId="616D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E7">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5</w:t>
            </w:r>
          </w:p>
        </w:tc>
        <w:tc>
          <w:tcPr>
            <w:tcW w:w="1835" w:type="dxa"/>
            <w:vAlign w:val="center"/>
          </w:tcPr>
          <w:p w14:paraId="616D4FE8">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图像采集卡</w:t>
            </w:r>
          </w:p>
        </w:tc>
        <w:tc>
          <w:tcPr>
            <w:tcW w:w="1178" w:type="dxa"/>
            <w:vAlign w:val="center"/>
          </w:tcPr>
          <w:p w14:paraId="616D4FE9">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1套</w:t>
            </w:r>
          </w:p>
        </w:tc>
        <w:tc>
          <w:tcPr>
            <w:tcW w:w="5544" w:type="dxa"/>
            <w:vAlign w:val="center"/>
          </w:tcPr>
          <w:p w14:paraId="616D4FEA">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适用于医院现有系统，配置脚踏开关</w:t>
            </w:r>
          </w:p>
        </w:tc>
      </w:tr>
      <w:tr w14:paraId="616D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 w:type="dxa"/>
            <w:vAlign w:val="center"/>
          </w:tcPr>
          <w:p w14:paraId="616D4FEC">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6</w:t>
            </w:r>
          </w:p>
        </w:tc>
        <w:tc>
          <w:tcPr>
            <w:tcW w:w="1835" w:type="dxa"/>
            <w:vAlign w:val="center"/>
          </w:tcPr>
          <w:p w14:paraId="616D4FED">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耦合剂加热器</w:t>
            </w:r>
          </w:p>
        </w:tc>
        <w:tc>
          <w:tcPr>
            <w:tcW w:w="1178" w:type="dxa"/>
            <w:vAlign w:val="center"/>
          </w:tcPr>
          <w:p w14:paraId="616D4FEE">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2个</w:t>
            </w:r>
          </w:p>
        </w:tc>
        <w:tc>
          <w:tcPr>
            <w:tcW w:w="5544" w:type="dxa"/>
            <w:vAlign w:val="center"/>
          </w:tcPr>
          <w:p w14:paraId="616D4FEF">
            <w:pPr>
              <w:widowControl w:val="0"/>
              <w:kinsoku/>
              <w:autoSpaceDE/>
              <w:autoSpaceDN/>
              <w:adjustRightInd/>
              <w:snapToGrid/>
              <w:spacing w:line="440" w:lineRule="exact"/>
              <w:jc w:val="center"/>
              <w:textAlignment w:val="auto"/>
              <w:rPr>
                <w:rFonts w:ascii="Calibri" w:hAnsi="Calibri" w:eastAsia="宋体" w:cs="宋体"/>
                <w:snapToGrid/>
                <w:kern w:val="2"/>
                <w:sz w:val="24"/>
                <w:szCs w:val="24"/>
                <w:lang w:eastAsia="zh-CN"/>
              </w:rPr>
            </w:pPr>
            <w:r>
              <w:rPr>
                <w:rFonts w:hint="eastAsia" w:ascii="Calibri" w:hAnsi="Calibri" w:eastAsia="宋体" w:cs="宋体"/>
                <w:snapToGrid/>
                <w:kern w:val="2"/>
                <w:sz w:val="24"/>
                <w:szCs w:val="24"/>
                <w:lang w:eastAsia="zh-CN"/>
              </w:rPr>
              <w:t>医用级，满足临床临床常规检查使用</w:t>
            </w:r>
          </w:p>
        </w:tc>
      </w:tr>
    </w:tbl>
    <w:p w14:paraId="7B120DF7">
      <w:pPr>
        <w:spacing w:line="480" w:lineRule="exact"/>
        <w:ind w:left="720" w:hanging="720" w:hangingChars="300"/>
        <w:rPr>
          <w:rFonts w:hint="eastAsia" w:asciiTheme="minorEastAsia" w:hAnsiTheme="minorEastAsia" w:eastAsiaTheme="minorEastAsia" w:cstheme="minorEastAsia"/>
          <w:sz w:val="24"/>
          <w:szCs w:val="24"/>
          <w:lang w:eastAsia="zh-CN"/>
        </w:rPr>
      </w:pPr>
    </w:p>
    <w:p w14:paraId="65AFB682">
      <w:pPr>
        <w:spacing w:line="480" w:lineRule="exact"/>
        <w:ind w:left="723" w:hanging="723"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2.设备用途</w:t>
      </w:r>
      <w:r>
        <w:rPr>
          <w:rFonts w:hint="eastAsia" w:asciiTheme="minorEastAsia" w:hAnsiTheme="minorEastAsia" w:eastAsiaTheme="minorEastAsia" w:cstheme="minorEastAsia"/>
          <w:sz w:val="24"/>
          <w:szCs w:val="24"/>
          <w:lang w:eastAsia="zh-CN"/>
        </w:rPr>
        <w:t>：适用于产科、妇科、腹部、心脏（成人、儿童）、儿科、泌尿科、血管、盆底、</w:t>
      </w:r>
    </w:p>
    <w:p w14:paraId="721DAB24">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生殖医学、肌骨、浅表（乳腺、甲状腺、睾丸等）、胸腔、经颅多普勒的超声检查等临床诊</w:t>
      </w:r>
    </w:p>
    <w:p w14:paraId="350AF98B">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断、科研及教学工作；系统支持软硬件持续升级，可满足临床新技术、新项目拓展需求。</w:t>
      </w:r>
    </w:p>
    <w:p w14:paraId="26AA46D1">
      <w:pPr>
        <w:spacing w:line="480" w:lineRule="exact"/>
        <w:ind w:left="723" w:hanging="723"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3.设备使用期限</w:t>
      </w:r>
      <w:r>
        <w:rPr>
          <w:rFonts w:hint="eastAsia" w:asciiTheme="minorEastAsia" w:hAnsiTheme="minorEastAsia" w:eastAsiaTheme="minorEastAsia" w:cstheme="minorEastAsia"/>
          <w:sz w:val="24"/>
          <w:szCs w:val="24"/>
          <w:lang w:eastAsia="zh-CN"/>
        </w:rPr>
        <w:t>：≥10年（提供已出厂设备铭牌照片复印件并加盖公章）</w:t>
      </w:r>
    </w:p>
    <w:p w14:paraId="6263D51C">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（二）技术参数</w:t>
      </w:r>
    </w:p>
    <w:p w14:paraId="616D4FF6">
      <w:pPr>
        <w:spacing w:line="480" w:lineRule="exact"/>
        <w:ind w:left="721" w:leftChars="114" w:hanging="482" w:hangingChars="2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（一）主机硬件与基础配置</w:t>
      </w:r>
    </w:p>
    <w:p w14:paraId="616D4FF7">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 显示器：≥23英寸医用高分辨率</w:t>
      </w:r>
      <w:r>
        <w:rPr>
          <w:rFonts w:hint="eastAsia" w:asciiTheme="minorEastAsia" w:hAnsiTheme="minorEastAsia" w:eastAsiaTheme="minorEastAsia" w:cstheme="minorEastAsia"/>
          <w:sz w:val="24"/>
          <w:szCs w:val="24"/>
          <w:lang w:val="en-US" w:eastAsia="zh-CN"/>
        </w:rPr>
        <w:t>液晶</w:t>
      </w:r>
      <w:r>
        <w:rPr>
          <w:rFonts w:hint="eastAsia" w:asciiTheme="minorEastAsia" w:hAnsiTheme="minorEastAsia" w:eastAsiaTheme="minorEastAsia" w:cstheme="minorEastAsia"/>
          <w:sz w:val="24"/>
          <w:szCs w:val="24"/>
          <w:lang w:eastAsia="zh-CN"/>
        </w:rPr>
        <w:t>显示器，亮度、对比度数字可调，支持上下左右多角度旋转；</w:t>
      </w:r>
    </w:p>
    <w:p w14:paraId="616D4FF8">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▲1.2 操作触控屏：≥14英寸多点触控液晶触摸屏，支持参数调节、容积图像旋转/放大/切割等触控操作；</w:t>
      </w:r>
    </w:p>
    <w:p w14:paraId="616D4FF9">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1.3 探头接口：≥4个全激活探头接口，支持所有探头互通互用、即插即用；</w:t>
      </w:r>
    </w:p>
    <w:p w14:paraId="616D4FFA">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1.4 基础成像：具备二维灰阶成像、二维灰阶血流成像、二维立体血流成像，兼容腹部、腔内等主流探头；</w:t>
      </w:r>
    </w:p>
    <w:p w14:paraId="616D4FFB">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1.5 一键优化：独立物理按键一键优化，支持二维、彩色、频谱多普勒多模式同步优化；</w:t>
      </w:r>
    </w:p>
    <w:p w14:paraId="616D4FFC">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1.6 弹性成像：支持实时弹性成像及定量弹性分析功能；</w:t>
      </w:r>
    </w:p>
    <w:p w14:paraId="616D4FFD">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1.7 超声造影：支持造影功能，具有线阵探头和经阴道容积容积，做经阴道子宫输卵管超声造影；</w:t>
      </w:r>
    </w:p>
    <w:p w14:paraId="616D4FFE">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1.8 容积电子偏转：腔内容积探头支持扫查角度电子自动偏转，无需手动转动探头，最大偏转角度≥±60°；</w:t>
      </w:r>
    </w:p>
    <w:p w14:paraId="616D4FFF">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1.9 胎儿智能追踪：具备胎儿自动识别与实时运动跟踪，自动调整容积成像框，快速生成胎儿表面容积成像；</w:t>
      </w:r>
    </w:p>
    <w:p w14:paraId="616D5000">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1.10 产程监测：主机内置二维产程监测软件及教学视频，可自动测量进展角，输出定量数据辅助分娩决策；</w:t>
      </w:r>
    </w:p>
    <w:p w14:paraId="616D5001">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1.11 解剖M型模式，同时采集≥3条取样线；</w:t>
      </w:r>
    </w:p>
    <w:p w14:paraId="616D5002">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▲1.12 STIC模式下容积数据，自动获取≥8个胎心切面，STIC彩色多普勒模式下容积数据；</w:t>
      </w:r>
    </w:p>
    <w:p w14:paraId="616D5003">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1.13  在容积成像模式下，智能化自动识别胎儿颅内结构，同屏同时获得胎儿颅脑≥4个不同切面；</w:t>
      </w:r>
    </w:p>
    <w:p w14:paraId="616D5004">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1.14 智能断层成像，一次切割≥24层断层切面；</w:t>
      </w:r>
    </w:p>
    <w:p w14:paraId="616D5005">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1.15 具备产科标准切面实时自动识别存储功能；</w:t>
      </w:r>
    </w:p>
    <w:p w14:paraId="616D5006">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1.16 具有胎儿心脏诊断报告功能；</w:t>
      </w:r>
    </w:p>
    <w:p w14:paraId="087CFC3C">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▲1.17 具备频谱自动检测；</w:t>
      </w:r>
    </w:p>
    <w:p w14:paraId="616D5008">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1.18 具备宫腔三维成像：容积探头二维条件下可实现一键子宫内膜自动成像技术。</w:t>
      </w:r>
    </w:p>
    <w:p w14:paraId="616D5009">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 xml:space="preserve">（二）测量分析软件包 </w:t>
      </w:r>
    </w:p>
    <w:p w14:paraId="18923217">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2.1 通用测量：距离、面积、周长、角度、体积等常规测量；</w:t>
      </w:r>
    </w:p>
    <w:p w14:paraId="616D500B">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2.2  具备血流功能，可定量分析，直接显示VI；</w:t>
      </w:r>
    </w:p>
    <w:p w14:paraId="616D500C">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 妇产科测量软件包：</w:t>
      </w:r>
    </w:p>
    <w:p w14:paraId="616D500D">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2.3.1 产科：支持≥8项胎儿生长指标（双顶径、头围、腹围、股骨长、肱骨长、小脑横径、羊水指数等）自动测量；支持NT、颅内透明层半自动测量；智能胎心率自动测量（M型/频谱模式）；</w:t>
      </w:r>
    </w:p>
    <w:p w14:paraId="616D500E">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2.3.2 妇科：智能子宫成像技术，三步获取子宫标准冠状切面；支持不规则病灶体积测量；内置标准化子宫畸形分类数据库。</w:t>
      </w:r>
    </w:p>
    <w:p w14:paraId="616D500F">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 生殖医学软件包：</w:t>
      </w:r>
    </w:p>
    <w:p w14:paraId="616D5010">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2.4.1 专用窦卵泡测量快捷键，自动计数、测算卵泡体积并排序；专业卵泡分析软件，可生成标准化评估报告；</w:t>
      </w:r>
    </w:p>
    <w:p w14:paraId="616D5011">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2.4.2 具备二维切面自动识卵泡计数并按照大小进行排序的功能。</w:t>
      </w:r>
    </w:p>
    <w:p w14:paraId="616D5012">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2.5 盆底测量软件包：支持盆底解剖结构与功能参数测量分析；</w:t>
      </w:r>
    </w:p>
    <w:p w14:paraId="616D5013">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2.6 心脏/外周血管/多普勒分析：标配心功能测量、外周血管测量、多普勒血流自动测量分析功能。</w:t>
      </w:r>
    </w:p>
    <w:p w14:paraId="0C14DCB3">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2.7 PWD取样宽度：0.5-20mm（附图）。</w:t>
      </w:r>
    </w:p>
    <w:p w14:paraId="616D5014">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（三）图像存储、回放与数据交互</w:t>
      </w:r>
    </w:p>
    <w:p w14:paraId="616D5015">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3.1 输入/输出信号：支持USB接口≥6个，并具备USB-C（Type-C接口）；</w:t>
      </w:r>
    </w:p>
    <w:p w14:paraId="616D5016">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3.2 具备通过主机屏幕显示的二维码共享图像；</w:t>
      </w:r>
    </w:p>
    <w:p w14:paraId="616D5017">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3.3 接口配置：标配USB、HDMI、S‑Video、VGA等输入输出接口；</w:t>
      </w:r>
    </w:p>
    <w:p w14:paraId="616D5018">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3.4 DICOM通信：完全支持DICOM 3.0标准，可对接医院PACS系统；</w:t>
      </w:r>
    </w:p>
    <w:p w14:paraId="616D5019">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3.5 3D输出：支持一键导出STL、OBJ、PLY、3MF、XYZ等3D打印通用格式；</w:t>
      </w:r>
    </w:p>
    <w:p w14:paraId="616D501A">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3.6 图像回放：- 灰阶图像回放≥6000幅、回放时长≥600秒；</w:t>
      </w:r>
    </w:p>
    <w:p w14:paraId="616D501B">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3.6.1 4D容积图像回放≥400容积。</w:t>
      </w:r>
    </w:p>
    <w:p w14:paraId="616D501C">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（四）系统核心技术参数</w:t>
      </w:r>
    </w:p>
    <w:p w14:paraId="616D501D">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4.1  探头配置与规格 </w:t>
      </w:r>
    </w:p>
    <w:p w14:paraId="616D501E">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4.1.1 全系列超宽频变频探头，中心频率、多普勒频率各≥3档可调；</w:t>
      </w:r>
    </w:p>
    <w:p w14:paraId="616D501F">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4.1.2 腹部探头：2.0–5.0MHz；</w:t>
      </w:r>
    </w:p>
    <w:p w14:paraId="616D5020">
      <w:pPr>
        <w:spacing w:line="480" w:lineRule="exact"/>
        <w:ind w:left="718" w:leftChars="342" w:firstLine="240"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腹部容积探头：2.0-8.0MHZ  ；</w:t>
      </w:r>
    </w:p>
    <w:p w14:paraId="616D5021">
      <w:pPr>
        <w:spacing w:line="480" w:lineRule="exact"/>
        <w:ind w:left="718" w:leftChars="342" w:firstLine="240"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高频探头：4.0–12.0MHz；</w:t>
      </w:r>
    </w:p>
    <w:p w14:paraId="616D5022">
      <w:pPr>
        <w:spacing w:line="480" w:lineRule="exact"/>
        <w:ind w:left="718" w:leftChars="342" w:firstLine="240"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腔内探头：3.0–9.0MHz；</w:t>
      </w:r>
    </w:p>
    <w:p w14:paraId="616D5023">
      <w:pPr>
        <w:spacing w:line="480" w:lineRule="exact"/>
        <w:ind w:left="718" w:leftChars="342" w:firstLine="240" w:firstLineChars="1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腔内容积探头：4.0–12.0MHz；</w:t>
      </w:r>
    </w:p>
    <w:p w14:paraId="616D5024">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4.1.3 腔内探头扫查角度≥210°，经阴道容积探头容积角度≥120°；</w:t>
      </w:r>
    </w:p>
    <w:p w14:paraId="616D5025">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4.1.4 凸阵探头阵元数≥190 ；</w:t>
      </w:r>
    </w:p>
    <w:p w14:paraId="616D5026">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▲4.1.5 腔内容积微凸阵探头，二维成像角度≥210°；</w:t>
      </w:r>
    </w:p>
    <w:p w14:paraId="616D5028">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w:t>
      </w:r>
      <w:r>
        <w:rPr>
          <w:rFonts w:asciiTheme="minorEastAsia" w:hAnsiTheme="minorEastAsia" w:eastAsiaTheme="minorEastAsia" w:cstheme="minorEastAsia"/>
          <w:sz w:val="24"/>
          <w:szCs w:val="24"/>
          <w:lang w:eastAsia="zh-CN"/>
        </w:rPr>
        <w:t>6</w:t>
      </w:r>
      <w:r>
        <w:rPr>
          <w:rFonts w:hint="eastAsia" w:asciiTheme="minorEastAsia" w:hAnsiTheme="minorEastAsia" w:eastAsiaTheme="minorEastAsia" w:cstheme="minorEastAsia"/>
          <w:sz w:val="24"/>
          <w:szCs w:val="24"/>
          <w:lang w:eastAsia="zh-CN"/>
        </w:rPr>
        <w:t>腹部容积探头：振元数≥500阵元 ；</w:t>
      </w:r>
    </w:p>
    <w:p w14:paraId="5E582C7A">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w:t>
      </w:r>
      <w:r>
        <w:rPr>
          <w:rFonts w:asciiTheme="minorEastAsia" w:hAnsiTheme="minorEastAsia" w:eastAsiaTheme="minorEastAsia" w:cstheme="minorEastAsia"/>
          <w:sz w:val="24"/>
          <w:szCs w:val="24"/>
          <w:lang w:eastAsia="zh-CN"/>
        </w:rPr>
        <w:t>7</w:t>
      </w:r>
      <w:r>
        <w:rPr>
          <w:rFonts w:hint="eastAsia" w:asciiTheme="minorEastAsia" w:hAnsiTheme="minorEastAsia" w:eastAsiaTheme="minorEastAsia" w:cstheme="minorEastAsia"/>
          <w:sz w:val="24"/>
          <w:szCs w:val="24"/>
          <w:lang w:eastAsia="zh-CN"/>
        </w:rPr>
        <w:t>单晶体线阵探头：振元数≥1000阵元；</w:t>
      </w:r>
    </w:p>
    <w:p w14:paraId="52BC48BD">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4.1.</w:t>
      </w:r>
      <w:r>
        <w:rPr>
          <w:rFonts w:asciiTheme="minorEastAsia" w:hAnsiTheme="minorEastAsia" w:eastAsiaTheme="minorEastAsia" w:cstheme="minorEastAsia"/>
          <w:sz w:val="24"/>
          <w:szCs w:val="24"/>
          <w:lang w:eastAsia="zh-CN"/>
        </w:rPr>
        <w:t>8</w:t>
      </w:r>
      <w:r>
        <w:rPr>
          <w:rFonts w:hint="eastAsia" w:asciiTheme="minorEastAsia" w:hAnsiTheme="minorEastAsia" w:eastAsiaTheme="minorEastAsia" w:cstheme="minorEastAsia"/>
          <w:sz w:val="24"/>
          <w:szCs w:val="24"/>
          <w:lang w:eastAsia="zh-CN"/>
        </w:rPr>
        <w:t>设备支持使用远程超声功能。</w:t>
      </w:r>
    </w:p>
    <w:p w14:paraId="616D5029">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 二维灰阶性能</w:t>
      </w:r>
    </w:p>
    <w:p w14:paraId="616D502A">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4.2.1 每帧扫描线密度≥230线；</w:t>
      </w:r>
    </w:p>
    <w:p w14:paraId="616D502B">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4.2.2 动态范围≥200dB；</w:t>
      </w:r>
    </w:p>
    <w:p w14:paraId="616D502C">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★4.2.3 最大成像扫描深度≥53cm；</w:t>
      </w:r>
    </w:p>
    <w:p w14:paraId="616D502D">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▲4.2.4 数字化TGC≥9段；</w:t>
      </w:r>
    </w:p>
    <w:p w14:paraId="616D502F">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▲4.2.5 主机可视可调动态范围：≥396dB。 （附图屏幕显示的动态范围最大数值证明）</w:t>
      </w:r>
    </w:p>
    <w:p w14:paraId="616D5030">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4.3 频谱多普勒</w:t>
      </w:r>
    </w:p>
    <w:p w14:paraId="616D5031">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4.3.1支持脉冲多普勒PWD、连续多普勒CWD、高脉冲重复频率HPRF；</w:t>
      </w:r>
    </w:p>
    <w:p w14:paraId="616D5032">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4.3.2最低可测血流速度≤5mm/s（非噪声）；</w:t>
      </w:r>
    </w:p>
    <w:p w14:paraId="4498052E">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4.3.3 PWD最大流速≥16m/s，CWD最大流速≥23m/s；(附图)</w:t>
      </w:r>
    </w:p>
    <w:p w14:paraId="616D5034">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4.3.4 支持频谱自动测量。</w:t>
      </w:r>
    </w:p>
    <w:p w14:paraId="616D5035">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4.4 彩色多普勒</w:t>
      </w:r>
    </w:p>
    <w:p w14:paraId="616D5036">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4.4.1显示模式：速度、能量、速度分散、分散成像；</w:t>
      </w:r>
    </w:p>
    <w:p w14:paraId="616D5037">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4.4.2凸阵探头18cm深度最大角度时彩色帧频≥10帧/秒；</w:t>
      </w:r>
    </w:p>
    <w:p w14:paraId="616D5038">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4.4.3腔内容积探头17cm深度全视野彩色帧频≥9帧/秒；</w:t>
      </w:r>
    </w:p>
    <w:p w14:paraId="616D5039">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4.4.4低速血流灵敏度：最低平均可测血流≤5mm/s。</w:t>
      </w:r>
    </w:p>
    <w:p w14:paraId="616D503A">
      <w:pPr>
        <w:spacing w:line="480" w:lineRule="exact"/>
        <w:ind w:left="720" w:hanging="720" w:hangingChars="3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 AI人工智能辅助诊断功能</w:t>
      </w:r>
    </w:p>
    <w:p w14:paraId="45C7491A">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4.5.1具备智能羊水指数测量功能；</w:t>
      </w:r>
    </w:p>
    <w:p w14:paraId="616D503C">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4.5.2具有产科AI智能识别，可自动识别标准切面≥21个，自动剖析注释，自动测量参数；</w:t>
      </w:r>
    </w:p>
    <w:p w14:paraId="616D503D">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4.5.3可以支持AI实时自动采集产科标准切面，覆盖早、中、晚孕期，自动识别采集切面＞21个；</w:t>
      </w:r>
    </w:p>
    <w:p w14:paraId="616D503E">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4.5.3具有AI图像自动校准质控功能，可以实时校准却面质量并进行提示补扫；</w:t>
      </w:r>
    </w:p>
    <w:p w14:paraId="616D503F">
      <w:pPr>
        <w:spacing w:line="480" w:lineRule="exact"/>
        <w:ind w:left="719" w:leftChars="114" w:hanging="480" w:hanging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4.5.4可以支持AI一键成像优化、胎儿智能追踪、自动测量等辅助功。</w:t>
      </w:r>
    </w:p>
    <w:p w14:paraId="6AB29F01">
      <w:pPr>
        <w:spacing w:line="480" w:lineRule="exact"/>
        <w:ind w:left="723" w:hanging="723" w:hangingChars="300"/>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三、</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交货时间及地点 </w:t>
      </w:r>
    </w:p>
    <w:p w14:paraId="21642A51">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1.交货日期：合同签订后，接到医院通知 30 天之内货物运抵医院。</w:t>
      </w:r>
      <w:r>
        <w:rPr>
          <w:rFonts w:hint="eastAsia" w:asciiTheme="minorEastAsia" w:hAnsiTheme="minorEastAsia" w:eastAsiaTheme="minorEastAsia" w:cstheme="minorEastAsia"/>
          <w:b/>
          <w:bCs/>
          <w:sz w:val="24"/>
          <w:szCs w:val="24"/>
          <w:lang w:eastAsia="zh-CN"/>
        </w:rPr>
        <w:t>（提供承诺书并加盖投标人电子签章）</w:t>
      </w:r>
    </w:p>
    <w:p w14:paraId="46E7C300">
      <w:pPr>
        <w:widowControl w:val="0"/>
        <w:kinsoku/>
        <w:autoSpaceDE/>
        <w:autoSpaceDN/>
        <w:spacing w:line="480" w:lineRule="exact"/>
        <w:ind w:left="420" w:left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2A65372">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四、</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 xml:space="preserve">验收标准 </w:t>
      </w:r>
    </w:p>
    <w:p w14:paraId="410FE4A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4A7B23E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2.对产品的外观或质量问题，采购人应在发现和应当发现之日起30日内向中标单位提出书面异议，中标单位在接到书面异议后，应当在2日内负责处理。采购人逾期提出的，对所交产品视为符合合同的规定。</w:t>
      </w:r>
    </w:p>
    <w:p w14:paraId="1F467FDB">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sz w:val="24"/>
          <w:szCs w:val="24"/>
          <w:lang w:eastAsia="zh-CN"/>
        </w:rPr>
        <w:t>3.经双方共同验收，产品性能参数达不到采购需求的，采购人可以拒收，可以解除合同，由中标单位赔偿采购人因此造成的一切损失。</w:t>
      </w:r>
      <w:r>
        <w:rPr>
          <w:rFonts w:hint="eastAsia" w:asciiTheme="minorEastAsia" w:hAnsiTheme="minorEastAsia" w:eastAsiaTheme="minorEastAsia" w:cstheme="minorEastAsia"/>
          <w:b/>
          <w:bCs/>
          <w:sz w:val="24"/>
          <w:szCs w:val="24"/>
          <w:lang w:eastAsia="zh-CN"/>
        </w:rPr>
        <w:t>（提供承诺书并加盖投标人电子签章）</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color w:val="auto"/>
          <w:sz w:val="24"/>
          <w:szCs w:val="24"/>
          <w:lang w:eastAsia="zh-CN"/>
        </w:rPr>
        <w:t xml:space="preserve">  </w:t>
      </w:r>
      <w:r>
        <w:rPr>
          <w:rFonts w:hint="eastAsia" w:asciiTheme="minorEastAsia" w:hAnsiTheme="minorEastAsia" w:eastAsiaTheme="minorEastAsia" w:cstheme="minorEastAsia"/>
          <w:color w:val="auto"/>
          <w:sz w:val="24"/>
          <w:szCs w:val="24"/>
          <w:lang w:eastAsia="zh-CN"/>
        </w:rPr>
        <w:t xml:space="preserve"> 4.投标人承诺所投产品能对接工作现有信息系统，所产生的第三方接口费用以及所需材料费用由投标人包含在投标报价内，采购人不再单独支付额外费用。</w:t>
      </w:r>
    </w:p>
    <w:p w14:paraId="51008602">
      <w:pPr>
        <w:widowControl w:val="0"/>
        <w:kinsoku/>
        <w:autoSpaceDE/>
        <w:autoSpaceDN/>
        <w:spacing w:line="480" w:lineRule="exact"/>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五、</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b/>
          <w:bCs/>
          <w:sz w:val="24"/>
          <w:szCs w:val="24"/>
          <w:lang w:eastAsia="zh-CN"/>
        </w:rPr>
        <w:t>质保期及售后服务 （提供承诺书并加盖投标人电子签章）</w:t>
      </w:r>
    </w:p>
    <w:p w14:paraId="71D3B24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（一）质保期：</w:t>
      </w:r>
    </w:p>
    <w:p w14:paraId="73969326">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投标人报价时须承诺所供货物整机（包含第三方设备）免费质保不少于 3 年（自验收报告签字确认日起，开始进入质保期）。</w:t>
      </w:r>
    </w:p>
    <w:p w14:paraId="23C27EE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提供以下质保承诺函任意之一：</w:t>
      </w:r>
    </w:p>
    <w:p w14:paraId="751100A0">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1.原厂和投标单位共同盖章的质保承诺函；</w:t>
      </w:r>
    </w:p>
    <w:p w14:paraId="70F4E45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418D6A7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57E50E64">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成交投标人对质保期内所发生的设备维护、维修、更换等一切费用负责。</w:t>
      </w:r>
    </w:p>
    <w:p w14:paraId="1C1362A1">
      <w:pPr>
        <w:widowControl w:val="0"/>
        <w:kinsoku/>
        <w:autoSpaceDE/>
        <w:autoSpaceDN/>
        <w:spacing w:line="480" w:lineRule="exact"/>
        <w:ind w:firstLine="720" w:firstLineChars="3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提供设备关键配件清单（包括但不限于名称、型号、参考价格等）。</w:t>
      </w:r>
    </w:p>
    <w:p w14:paraId="548E0C46">
      <w:pPr>
        <w:widowControl w:val="0"/>
        <w:kinsoku/>
        <w:autoSpaceDE/>
        <w:autoSpaceDN/>
        <w:spacing w:line="480" w:lineRule="exact"/>
        <w:ind w:firstLine="480" w:firstLineChars="200"/>
        <w:jc w:val="both"/>
        <w:rPr>
          <w:rFonts w:hAnsi="宋体" w:cs="宋体"/>
          <w:bCs/>
          <w:lang w:eastAsia="zh-CN"/>
        </w:rPr>
      </w:pPr>
      <w:r>
        <w:rPr>
          <w:rFonts w:hint="eastAsia" w:asciiTheme="minorEastAsia" w:hAnsiTheme="minorEastAsia" w:eastAsiaTheme="minorEastAsia" w:cstheme="minorEastAsia"/>
          <w:sz w:val="24"/>
          <w:szCs w:val="24"/>
          <w:lang w:eastAsia="zh-CN"/>
        </w:rPr>
        <w:t>（二）</w:t>
      </w:r>
      <w:r>
        <w:rPr>
          <w:rFonts w:hint="eastAsia" w:hAnsi="宋体" w:cs="宋体"/>
          <w:bCs/>
          <w:lang w:eastAsia="zh-CN"/>
        </w:rPr>
        <w:t>质保期过后，对于货物维修只收取基本材料成本费，不收取工时费。</w:t>
      </w:r>
    </w:p>
    <w:p w14:paraId="60E9337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（三）售后服务</w:t>
      </w:r>
    </w:p>
    <w:p w14:paraId="2BE6850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079EB65D">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6D105333">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60AD5A3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4.投标人应按照国家有关法律法规和“三包”规定以及投标文件中的“售后服务承诺”提供服务。</w:t>
      </w:r>
    </w:p>
    <w:p w14:paraId="585A19DC">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5.因投标人所提供的产品，造成采购人设备损坏或其他损失，以及其他第三方损失的，一经核实，投标人必须赔偿采购人或第三方因此造成的所有损失。</w:t>
      </w:r>
    </w:p>
    <w:p w14:paraId="566C869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35EC7309">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7.终身提供应用技术服务，设备出现故障时保证 24 小时内服务维修响应。</w:t>
      </w:r>
    </w:p>
    <w:p w14:paraId="4903B935">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8.备件要求：</w:t>
      </w:r>
    </w:p>
    <w:p w14:paraId="034F42D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（1）投标人应设置备件库，存入所有必需的备件，保证必要时可以及时供应技术及维修服务。</w:t>
      </w:r>
    </w:p>
    <w:p w14:paraId="20EB2E7B">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（2）投标人应配置工程技术人员，随时提供开箱验货、安装、调试或维修等服务。</w:t>
      </w:r>
    </w:p>
    <w:p w14:paraId="5290DE62">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9.成交后，采购人有权要求成交投标人进行产品功能演示或采购参数性能测试，若产品功能演示或采购参数性能测试达不到采购文件和成交投标人投标文件要求的，存在提供虚假材料情形的，采购人有权取消其成交资格。</w:t>
      </w:r>
    </w:p>
    <w:p w14:paraId="178CEE37">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（四）人员培训</w:t>
      </w:r>
    </w:p>
    <w:p w14:paraId="2587016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1.设备完成安装调试后 7 日内，应完成医院使用人员操作技术及相关知识培训，对采购人员进行该技术内容操作使用和维护保养培训，直到相关人员完全熟练掌握为止。</w:t>
      </w:r>
    </w:p>
    <w:p w14:paraId="0C385700">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2.对采购人员工进行设备安全培训。</w:t>
      </w:r>
    </w:p>
    <w:p w14:paraId="30548DDE">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3.提供设备运行、调试、维护过程中必要的专用工具、软件，以及对相关人员进行工艺设置、设备运行、调试和维护过程中相关的专用工具及软件使用的培训。</w:t>
      </w:r>
    </w:p>
    <w:p w14:paraId="6D80BAA4">
      <w:pPr>
        <w:widowControl w:val="0"/>
        <w:kinsoku/>
        <w:autoSpaceDE/>
        <w:autoSpaceDN/>
        <w:spacing w:line="480" w:lineRule="exact"/>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4.成交投标人应免费提供一定数量的培训资料。</w:t>
      </w:r>
    </w:p>
    <w:p w14:paraId="4867F68F">
      <w:pPr>
        <w:widowControl w:val="0"/>
        <w:kinsoku/>
        <w:autoSpaceDE/>
        <w:autoSpaceDN/>
        <w:spacing w:line="480" w:lineRule="exact"/>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六、付款方式</w:t>
      </w:r>
    </w:p>
    <w:p w14:paraId="0A5547BC">
      <w:pPr>
        <w:widowControl w:val="0"/>
        <w:kinsoku/>
        <w:autoSpaceDE/>
        <w:autoSpaceDN/>
        <w:spacing w:line="480" w:lineRule="exact"/>
        <w:ind w:firstLine="480" w:firstLineChars="200"/>
        <w:jc w:val="both"/>
        <w:rPr>
          <w:rFonts w:hint="eastAsia" w:asciiTheme="minorEastAsia" w:hAnsiTheme="minorEastAsia" w:eastAsiaTheme="minorEastAsia" w:cstheme="minorEastAsia"/>
          <w:b/>
          <w:bCs/>
          <w:sz w:val="24"/>
          <w:szCs w:val="24"/>
          <w:lang w:eastAsia="zh-CN"/>
        </w:rPr>
      </w:pPr>
      <w:bookmarkStart w:id="31" w:name="bookmark12"/>
      <w:bookmarkEnd w:id="31"/>
      <w:bookmarkStart w:id="32" w:name="bookmark6"/>
      <w:bookmarkEnd w:id="32"/>
      <w:r>
        <w:rPr>
          <w:rFonts w:hint="eastAsia" w:ascii="宋体" w:hAnsi="宋体" w:eastAsia="宋体" w:cs="宋体"/>
          <w:sz w:val="24"/>
          <w:szCs w:val="24"/>
          <w:lang w:eastAsia="zh-CN"/>
        </w:rPr>
        <w:t>设备安装验收合格后一个月内支付合同总价的 90%，余款 10%在验收合格满一年后付清。每次付款前，中标人应当向采购人提供正规、足额发票。否则，采购人有权暂不支付款项，每次付款时，采购人有权直接扣除中标人承担的包括但不限于违约金、赔偿金等金钱债务。</w:t>
      </w:r>
    </w:p>
    <w:p w14:paraId="270DA6CC">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236659FA">
      <w:pPr>
        <w:spacing w:line="360" w:lineRule="auto"/>
        <w:jc w:val="center"/>
        <w:outlineLvl w:val="0"/>
        <w:rPr>
          <w:rFonts w:hint="eastAsia" w:asciiTheme="minorEastAsia" w:hAnsiTheme="minorEastAsia" w:eastAsiaTheme="minorEastAsia" w:cstheme="minorEastAsia"/>
          <w:b/>
          <w:bCs/>
          <w:sz w:val="35"/>
          <w:szCs w:val="35"/>
          <w:lang w:eastAsia="zh-CN"/>
        </w:rPr>
      </w:pPr>
      <w:bookmarkStart w:id="33" w:name="_Toc10810"/>
      <w:r>
        <w:rPr>
          <w:rFonts w:hint="eastAsia" w:asciiTheme="minorEastAsia" w:hAnsiTheme="minorEastAsia" w:eastAsiaTheme="minorEastAsia" w:cstheme="minorEastAsia"/>
          <w:b/>
          <w:bCs/>
          <w:sz w:val="35"/>
          <w:szCs w:val="35"/>
          <w:lang w:eastAsia="zh-CN"/>
        </w:rPr>
        <w:t>第六章 投标文件格式</w:t>
      </w:r>
      <w:bookmarkEnd w:id="33"/>
    </w:p>
    <w:p w14:paraId="5996461E">
      <w:pPr>
        <w:pStyle w:val="6"/>
        <w:spacing w:line="360" w:lineRule="auto"/>
        <w:rPr>
          <w:rFonts w:hint="eastAsia" w:asciiTheme="minorEastAsia" w:hAnsiTheme="minorEastAsia" w:eastAsiaTheme="minorEastAsia" w:cstheme="minorEastAsia"/>
          <w:lang w:eastAsia="zh-CN"/>
        </w:rPr>
      </w:pPr>
    </w:p>
    <w:p w14:paraId="477A0033">
      <w:pPr>
        <w:pStyle w:val="6"/>
        <w:spacing w:line="360" w:lineRule="auto"/>
        <w:rPr>
          <w:rFonts w:hint="eastAsia" w:asciiTheme="minorEastAsia" w:hAnsiTheme="minorEastAsia" w:eastAsiaTheme="minorEastAsia" w:cstheme="minorEastAsia"/>
          <w:lang w:eastAsia="zh-CN"/>
        </w:rPr>
      </w:pPr>
    </w:p>
    <w:p w14:paraId="229571E4">
      <w:pPr>
        <w:pStyle w:val="6"/>
        <w:spacing w:line="360" w:lineRule="auto"/>
        <w:rPr>
          <w:rFonts w:hint="eastAsia" w:asciiTheme="minorEastAsia" w:hAnsiTheme="minorEastAsia" w:eastAsiaTheme="minorEastAsia" w:cstheme="minorEastAsia"/>
          <w:lang w:eastAsia="zh-CN"/>
        </w:rPr>
      </w:pPr>
    </w:p>
    <w:p w14:paraId="7B3026B8">
      <w:pPr>
        <w:pStyle w:val="6"/>
        <w:spacing w:line="360" w:lineRule="auto"/>
        <w:rPr>
          <w:rFonts w:hint="eastAsia" w:asciiTheme="minorEastAsia" w:hAnsiTheme="minorEastAsia" w:eastAsiaTheme="minorEastAsia" w:cstheme="minorEastAsia"/>
          <w:lang w:eastAsia="zh-CN"/>
        </w:rPr>
      </w:pPr>
    </w:p>
    <w:p w14:paraId="32D0A4E5">
      <w:pPr>
        <w:pStyle w:val="6"/>
        <w:spacing w:line="360" w:lineRule="auto"/>
        <w:rPr>
          <w:rFonts w:hint="eastAsia" w:asciiTheme="minorEastAsia" w:hAnsiTheme="minorEastAsia" w:eastAsiaTheme="minorEastAsia" w:cstheme="minorEastAsia"/>
          <w:lang w:eastAsia="zh-CN"/>
        </w:rPr>
      </w:pPr>
    </w:p>
    <w:p w14:paraId="5BFC9FEE">
      <w:pPr>
        <w:pStyle w:val="6"/>
        <w:spacing w:line="360" w:lineRule="auto"/>
        <w:rPr>
          <w:rFonts w:hint="eastAsia" w:asciiTheme="minorEastAsia" w:hAnsiTheme="minorEastAsia" w:eastAsiaTheme="minorEastAsia" w:cstheme="minorEastAsia"/>
          <w:sz w:val="24"/>
          <w:szCs w:val="24"/>
          <w:lang w:eastAsia="zh-CN"/>
        </w:rPr>
      </w:pPr>
    </w:p>
    <w:p w14:paraId="2BA874A0">
      <w:pPr>
        <w:spacing w:before="113"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项目名称：</w:t>
      </w:r>
    </w:p>
    <w:p w14:paraId="2C0D2209">
      <w:pPr>
        <w:pStyle w:val="6"/>
        <w:spacing w:line="360" w:lineRule="auto"/>
        <w:rPr>
          <w:rFonts w:hint="eastAsia" w:asciiTheme="minorEastAsia" w:hAnsiTheme="minorEastAsia" w:eastAsiaTheme="minorEastAsia" w:cstheme="minorEastAsia"/>
          <w:sz w:val="24"/>
          <w:szCs w:val="24"/>
          <w:lang w:eastAsia="zh-CN"/>
        </w:rPr>
      </w:pPr>
    </w:p>
    <w:p w14:paraId="3D4E985D">
      <w:pPr>
        <w:pStyle w:val="6"/>
        <w:spacing w:line="360" w:lineRule="auto"/>
        <w:rPr>
          <w:rFonts w:hint="eastAsia" w:asciiTheme="minorEastAsia" w:hAnsiTheme="minorEastAsia" w:eastAsiaTheme="minorEastAsia" w:cstheme="minorEastAsia"/>
          <w:sz w:val="24"/>
          <w:szCs w:val="24"/>
          <w:lang w:eastAsia="zh-CN"/>
        </w:rPr>
      </w:pPr>
    </w:p>
    <w:p w14:paraId="42261DB8">
      <w:pPr>
        <w:spacing w:before="113" w:line="360" w:lineRule="auto"/>
        <w:ind w:left="1104"/>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标段名称：</w:t>
      </w:r>
    </w:p>
    <w:p w14:paraId="2BD80428">
      <w:pPr>
        <w:pStyle w:val="6"/>
        <w:spacing w:line="360" w:lineRule="auto"/>
        <w:rPr>
          <w:rFonts w:hint="eastAsia" w:asciiTheme="minorEastAsia" w:hAnsiTheme="minorEastAsia" w:eastAsiaTheme="minorEastAsia" w:cstheme="minorEastAsia"/>
          <w:sz w:val="24"/>
          <w:szCs w:val="24"/>
          <w:lang w:eastAsia="zh-CN"/>
        </w:rPr>
      </w:pPr>
    </w:p>
    <w:p w14:paraId="649B0363">
      <w:pPr>
        <w:pStyle w:val="6"/>
        <w:spacing w:line="360" w:lineRule="auto"/>
        <w:rPr>
          <w:rFonts w:hint="eastAsia" w:asciiTheme="minorEastAsia" w:hAnsiTheme="minorEastAsia" w:eastAsiaTheme="minorEastAsia" w:cstheme="minorEastAsia"/>
          <w:sz w:val="24"/>
          <w:szCs w:val="24"/>
          <w:lang w:eastAsia="zh-CN"/>
        </w:rPr>
      </w:pPr>
    </w:p>
    <w:p w14:paraId="03D9D8B7">
      <w:pPr>
        <w:pStyle w:val="6"/>
        <w:spacing w:line="360" w:lineRule="auto"/>
        <w:rPr>
          <w:rFonts w:hint="eastAsia" w:asciiTheme="minorEastAsia" w:hAnsiTheme="minorEastAsia" w:eastAsiaTheme="minorEastAsia" w:cstheme="minorEastAsia"/>
          <w:sz w:val="24"/>
          <w:szCs w:val="24"/>
          <w:lang w:eastAsia="zh-CN"/>
        </w:rPr>
      </w:pPr>
    </w:p>
    <w:p w14:paraId="4C60BECA">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项目编号：</w:t>
      </w:r>
    </w:p>
    <w:p w14:paraId="68543B5C">
      <w:pPr>
        <w:pStyle w:val="6"/>
        <w:spacing w:line="360" w:lineRule="auto"/>
        <w:rPr>
          <w:rFonts w:hint="eastAsia" w:asciiTheme="minorEastAsia" w:hAnsiTheme="minorEastAsia" w:eastAsiaTheme="minorEastAsia" w:cstheme="minorEastAsia"/>
          <w:sz w:val="24"/>
          <w:szCs w:val="24"/>
          <w:lang w:eastAsia="zh-CN"/>
        </w:rPr>
      </w:pPr>
    </w:p>
    <w:p w14:paraId="68A45AF2">
      <w:pPr>
        <w:pStyle w:val="6"/>
        <w:spacing w:line="360" w:lineRule="auto"/>
        <w:rPr>
          <w:rFonts w:hint="eastAsia" w:asciiTheme="minorEastAsia" w:hAnsiTheme="minorEastAsia" w:eastAsiaTheme="minorEastAsia" w:cstheme="minorEastAsia"/>
          <w:sz w:val="24"/>
          <w:szCs w:val="24"/>
          <w:lang w:eastAsia="zh-CN"/>
        </w:rPr>
      </w:pPr>
    </w:p>
    <w:p w14:paraId="4AE3AC15">
      <w:pPr>
        <w:pStyle w:val="6"/>
        <w:spacing w:line="360" w:lineRule="auto"/>
        <w:rPr>
          <w:rFonts w:hint="eastAsia" w:asciiTheme="minorEastAsia" w:hAnsiTheme="minorEastAsia" w:eastAsiaTheme="minorEastAsia" w:cstheme="minorEastAsia"/>
          <w:sz w:val="24"/>
          <w:szCs w:val="24"/>
          <w:lang w:eastAsia="zh-CN"/>
        </w:rPr>
      </w:pPr>
    </w:p>
    <w:p w14:paraId="14D7C813">
      <w:pPr>
        <w:pStyle w:val="6"/>
        <w:spacing w:line="360" w:lineRule="auto"/>
        <w:rPr>
          <w:rFonts w:hint="eastAsia" w:asciiTheme="minorEastAsia" w:hAnsiTheme="minorEastAsia" w:eastAsiaTheme="minorEastAsia" w:cstheme="minorEastAsia"/>
          <w:sz w:val="24"/>
          <w:szCs w:val="24"/>
          <w:lang w:eastAsia="zh-CN"/>
        </w:rPr>
      </w:pPr>
    </w:p>
    <w:p w14:paraId="3848111D">
      <w:pPr>
        <w:spacing w:before="114" w:line="360" w:lineRule="auto"/>
        <w:ind w:left="1104"/>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投标人：</w:t>
      </w:r>
    </w:p>
    <w:p w14:paraId="5301494F">
      <w:pPr>
        <w:pStyle w:val="6"/>
        <w:spacing w:line="360" w:lineRule="auto"/>
        <w:rPr>
          <w:rFonts w:hint="eastAsia" w:asciiTheme="minorEastAsia" w:hAnsiTheme="minorEastAsia" w:eastAsiaTheme="minorEastAsia" w:cstheme="minorEastAsia"/>
          <w:sz w:val="24"/>
          <w:szCs w:val="24"/>
          <w:lang w:eastAsia="zh-CN"/>
        </w:rPr>
      </w:pPr>
    </w:p>
    <w:p w14:paraId="58A4BC49">
      <w:pPr>
        <w:pStyle w:val="6"/>
        <w:spacing w:line="360" w:lineRule="auto"/>
        <w:rPr>
          <w:rFonts w:hint="eastAsia" w:asciiTheme="minorEastAsia" w:hAnsiTheme="minorEastAsia" w:eastAsiaTheme="minorEastAsia" w:cstheme="minorEastAsia"/>
          <w:sz w:val="24"/>
          <w:szCs w:val="24"/>
          <w:lang w:eastAsia="zh-CN"/>
        </w:rPr>
      </w:pPr>
    </w:p>
    <w:p w14:paraId="6D5775BE">
      <w:pPr>
        <w:pStyle w:val="6"/>
        <w:spacing w:line="360" w:lineRule="auto"/>
        <w:rPr>
          <w:rFonts w:hint="eastAsia" w:asciiTheme="minorEastAsia" w:hAnsiTheme="minorEastAsia" w:eastAsiaTheme="minorEastAsia" w:cstheme="minorEastAsia"/>
          <w:sz w:val="24"/>
          <w:szCs w:val="24"/>
          <w:lang w:eastAsia="zh-CN"/>
        </w:rPr>
      </w:pPr>
    </w:p>
    <w:p w14:paraId="365970B8">
      <w:pPr>
        <w:pStyle w:val="6"/>
        <w:spacing w:line="360" w:lineRule="auto"/>
        <w:rPr>
          <w:rFonts w:hint="eastAsia" w:asciiTheme="minorEastAsia" w:hAnsiTheme="minorEastAsia" w:eastAsiaTheme="minorEastAsia" w:cstheme="minorEastAsia"/>
          <w:sz w:val="24"/>
          <w:szCs w:val="24"/>
          <w:lang w:eastAsia="zh-CN"/>
        </w:rPr>
      </w:pPr>
    </w:p>
    <w:p w14:paraId="4DCBA332">
      <w:pPr>
        <w:pStyle w:val="6"/>
        <w:spacing w:line="360" w:lineRule="auto"/>
        <w:rPr>
          <w:rFonts w:hint="eastAsia" w:asciiTheme="minorEastAsia" w:hAnsiTheme="minorEastAsia" w:eastAsiaTheme="minorEastAsia" w:cstheme="minorEastAsia"/>
          <w:sz w:val="24"/>
          <w:szCs w:val="24"/>
          <w:lang w:eastAsia="zh-CN"/>
        </w:rPr>
      </w:pPr>
    </w:p>
    <w:p w14:paraId="6B407AD0">
      <w:pPr>
        <w:pStyle w:val="6"/>
        <w:spacing w:line="360" w:lineRule="auto"/>
        <w:rPr>
          <w:rFonts w:hint="eastAsia" w:asciiTheme="minorEastAsia" w:hAnsiTheme="minorEastAsia" w:eastAsiaTheme="minorEastAsia" w:cstheme="minorEastAsia"/>
          <w:sz w:val="24"/>
          <w:szCs w:val="24"/>
          <w:lang w:eastAsia="zh-CN"/>
        </w:rPr>
      </w:pPr>
    </w:p>
    <w:p w14:paraId="249AC94E">
      <w:pPr>
        <w:pStyle w:val="6"/>
        <w:spacing w:line="360" w:lineRule="auto"/>
        <w:rPr>
          <w:rFonts w:hint="eastAsia" w:asciiTheme="minorEastAsia" w:hAnsiTheme="minorEastAsia" w:eastAsiaTheme="minorEastAsia" w:cstheme="minorEastAsia"/>
          <w:sz w:val="24"/>
          <w:szCs w:val="24"/>
          <w:lang w:eastAsia="zh-CN"/>
        </w:rPr>
      </w:pPr>
    </w:p>
    <w:p w14:paraId="6388C2EC">
      <w:pPr>
        <w:spacing w:before="114" w:line="360" w:lineRule="auto"/>
        <w:ind w:left="2866"/>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二〇二六年</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月</w:t>
      </w: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b/>
          <w:bCs/>
          <w:sz w:val="24"/>
          <w:szCs w:val="24"/>
          <w:lang w:eastAsia="zh-CN"/>
        </w:rPr>
        <w:t>日</w:t>
      </w:r>
    </w:p>
    <w:p w14:paraId="062EA8F3">
      <w:pPr>
        <w:spacing w:line="360" w:lineRule="auto"/>
        <w:rPr>
          <w:rFonts w:hint="eastAsia" w:asciiTheme="minorEastAsia" w:hAnsiTheme="minorEastAsia" w:eastAsiaTheme="minorEastAsia" w:cstheme="minorEastAsia"/>
          <w:sz w:val="24"/>
          <w:szCs w:val="24"/>
          <w:lang w:eastAsia="zh-CN"/>
        </w:rPr>
        <w:sectPr>
          <w:headerReference r:id="rId12" w:type="default"/>
          <w:footerReference r:id="rId13" w:type="default"/>
          <w:pgSz w:w="11906" w:h="16839"/>
          <w:pgMar w:top="1440" w:right="1080" w:bottom="1440" w:left="1080" w:header="866" w:footer="994" w:gutter="0"/>
          <w:pgNumType w:fmt="decimal"/>
          <w:cols w:space="720" w:num="1"/>
        </w:sectPr>
      </w:pPr>
    </w:p>
    <w:p w14:paraId="72C1E97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bCs/>
          <w:sz w:val="24"/>
          <w:szCs w:val="24"/>
          <w:lang w:eastAsia="zh-CN"/>
        </w:rPr>
        <w:t>尊敬的投标人：</w:t>
      </w:r>
    </w:p>
    <w:p w14:paraId="73667E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请按照以下文件的格式要求、内容、顺序制作投标文件，并请编制目录及页码，否则可能将影响对投标文件的评价。</w:t>
      </w:r>
    </w:p>
    <w:p w14:paraId="5012C397">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投标文件格式中所有要求签字和盖章的部分，电子投标文件中需加盖电子签章。</w:t>
      </w:r>
    </w:p>
    <w:p w14:paraId="6D9BEE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p>
    <w:p w14:paraId="739301C0">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footerReference r:id="rId14" w:type="default"/>
          <w:pgSz w:w="11906" w:h="16839"/>
          <w:pgMar w:top="1273" w:right="1134" w:bottom="1156" w:left="1134" w:header="866" w:footer="994" w:gutter="0"/>
          <w:pgNumType w:fmt="decimal"/>
          <w:cols w:space="720" w:num="1"/>
        </w:sectPr>
      </w:pPr>
    </w:p>
    <w:p w14:paraId="37425E2F">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4" w:name="_Toc8405"/>
      <w:r>
        <w:rPr>
          <w:rFonts w:hint="eastAsia" w:asciiTheme="minorEastAsia" w:hAnsiTheme="minorEastAsia" w:eastAsiaTheme="minorEastAsia" w:cstheme="minorEastAsia"/>
          <w:b/>
          <w:bCs/>
          <w:sz w:val="24"/>
          <w:szCs w:val="24"/>
          <w:lang w:eastAsia="zh-CN"/>
        </w:rPr>
        <w:t>一、投标函</w:t>
      </w:r>
      <w:bookmarkEnd w:id="34"/>
    </w:p>
    <w:p w14:paraId="08AB10A3">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致：（采购人）</w:t>
      </w:r>
    </w:p>
    <w:p w14:paraId="11683B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关于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）招标文件（包括更正公告，如果有的话）收悉，我们经详细审阅和研究，现决定参加本项目招标。同时，正式授权下述签字人</w:t>
      </w:r>
      <w:r>
        <w:rPr>
          <w:rFonts w:hint="eastAsia" w:asciiTheme="minorEastAsia" w:hAnsiTheme="minorEastAsia" w:eastAsiaTheme="minorEastAsia" w:cstheme="minorEastAsia"/>
          <w:sz w:val="24"/>
          <w:szCs w:val="24"/>
          <w:u w:val="single"/>
          <w:lang w:eastAsia="zh-CN"/>
        </w:rPr>
        <w:t>（姓名和职务）</w:t>
      </w:r>
      <w:r>
        <w:rPr>
          <w:rFonts w:hint="eastAsia" w:asciiTheme="minorEastAsia" w:hAnsiTheme="minorEastAsia" w:eastAsiaTheme="minorEastAsia" w:cstheme="minorEastAsia"/>
          <w:sz w:val="24"/>
          <w:szCs w:val="24"/>
          <w:lang w:eastAsia="zh-CN"/>
        </w:rPr>
        <w:t>代表</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，全权处理本次项目投标的有关事宜。</w:t>
      </w:r>
    </w:p>
    <w:p w14:paraId="63A36F5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1、按招标文件规定的各项要求，我方愿以投标报价为人民币（大写：</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元）的投标总报价。免费质保期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p>
    <w:p w14:paraId="54ABE6E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2、我们接受招标文件的所有条款和规定。</w:t>
      </w:r>
    </w:p>
    <w:p w14:paraId="2095E47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们同意按照招标文件第二章“投标人须知”的规定，本投标文件的有效期为从开标之日起计算的九十天，在此期间，本投标文件将始终对我们具有约束力，并可随时被接受。如果我们中标，本投标文件在此期间之后将继续保持有效。</w:t>
      </w:r>
    </w:p>
    <w:p w14:paraId="66D43B4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4、我们已详细审查全部招标文件，包括补充文件（如果有的话）。我们完全理解并同意放弃对这方面有不明及误解的权力。</w:t>
      </w:r>
    </w:p>
    <w:p w14:paraId="2D9E21C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5、我们同意向贵方提供贵方可能要求的与投标有关的任何证据或资料，并保证所提供的都是真实的、准确的。</w:t>
      </w:r>
    </w:p>
    <w:p w14:paraId="7743A1B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6、我们愿意遵守投标文件中所列的收费标准。</w:t>
      </w:r>
    </w:p>
    <w:p w14:paraId="2AA9468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7、我们承诺该投标文件在被接收后至合同履行结束并通过项目验收的全过程中保持有效，不做任何更改和变动。</w:t>
      </w:r>
    </w:p>
    <w:p w14:paraId="3060693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3EC9D88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投标人名称（电子签章）：</w:t>
      </w:r>
    </w:p>
    <w:p w14:paraId="6B93BB5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法定代表人（委托受托人）签字：</w:t>
      </w:r>
    </w:p>
    <w:p w14:paraId="1F28C9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7BDEA4C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3AC59D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邮编：</w:t>
      </w:r>
    </w:p>
    <w:p w14:paraId="0EC62DC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电话：</w:t>
      </w:r>
    </w:p>
    <w:p w14:paraId="0DAF9B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传真： </w:t>
      </w:r>
    </w:p>
    <w:p w14:paraId="40951A6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5" w:type="default"/>
          <w:footerReference r:id="rId16" w:type="default"/>
          <w:pgSz w:w="11906" w:h="16839"/>
          <w:pgMar w:top="1440" w:right="1080" w:bottom="1440" w:left="1080" w:header="866" w:footer="994" w:gutter="0"/>
          <w:pgNumType w:fmt="decimal"/>
          <w:cols w:space="720" w:num="1"/>
        </w:sectPr>
      </w:pPr>
    </w:p>
    <w:p w14:paraId="103F4CC2">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5" w:name="_Toc30021"/>
      <w:r>
        <w:rPr>
          <w:rFonts w:hint="eastAsia" w:asciiTheme="minorEastAsia" w:hAnsiTheme="minorEastAsia" w:eastAsiaTheme="minorEastAsia" w:cstheme="minorEastAsia"/>
          <w:b/>
          <w:bCs/>
          <w:sz w:val="24"/>
          <w:szCs w:val="24"/>
          <w:lang w:eastAsia="zh-CN"/>
        </w:rPr>
        <w:t>二、开标一览表</w:t>
      </w:r>
      <w:bookmarkEnd w:id="35"/>
    </w:p>
    <w:tbl>
      <w:tblPr>
        <w:tblStyle w:val="13"/>
        <w:tblW w:w="93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9D5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jc w:val="center"/>
        </w:trPr>
        <w:tc>
          <w:tcPr>
            <w:tcW w:w="1793" w:type="dxa"/>
            <w:vAlign w:val="center"/>
          </w:tcPr>
          <w:p w14:paraId="4ECE05C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项目名称</w:t>
            </w:r>
          </w:p>
          <w:p w14:paraId="53922125">
            <w:pPr>
              <w:spacing w:line="360" w:lineRule="auto"/>
              <w:jc w:val="cente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及标段</w:t>
            </w:r>
          </w:p>
        </w:tc>
        <w:tc>
          <w:tcPr>
            <w:tcW w:w="7585" w:type="dxa"/>
            <w:vAlign w:val="center"/>
          </w:tcPr>
          <w:p w14:paraId="48C9A916">
            <w:pPr>
              <w:spacing w:line="360" w:lineRule="auto"/>
              <w:jc w:val="center"/>
              <w:rPr>
                <w:rFonts w:hint="eastAsia" w:asciiTheme="minorEastAsia" w:hAnsiTheme="minorEastAsia" w:eastAsiaTheme="minorEastAsia" w:cstheme="minorEastAsia"/>
                <w:color w:val="auto"/>
                <w:sz w:val="24"/>
                <w:szCs w:val="24"/>
              </w:rPr>
            </w:pPr>
          </w:p>
        </w:tc>
      </w:tr>
      <w:tr w14:paraId="5702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jc w:val="center"/>
        </w:trPr>
        <w:tc>
          <w:tcPr>
            <w:tcW w:w="1793" w:type="dxa"/>
            <w:vAlign w:val="center"/>
          </w:tcPr>
          <w:p w14:paraId="7B681483">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投标报</w:t>
            </w:r>
          </w:p>
          <w:p w14:paraId="1986D795">
            <w:pPr>
              <w:spacing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价总计</w:t>
            </w:r>
          </w:p>
        </w:tc>
        <w:tc>
          <w:tcPr>
            <w:tcW w:w="7585" w:type="dxa"/>
            <w:vAlign w:val="center"/>
          </w:tcPr>
          <w:p w14:paraId="2B694B5E">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（小写）¥</w:t>
            </w:r>
          </w:p>
          <w:p w14:paraId="555A38B3">
            <w:pPr>
              <w:spacing w:line="360" w:lineRule="auto"/>
              <w:jc w:val="both"/>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（大写）人民币</w:t>
            </w:r>
          </w:p>
        </w:tc>
      </w:tr>
      <w:tr w14:paraId="059C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jc w:val="center"/>
        </w:trPr>
        <w:tc>
          <w:tcPr>
            <w:tcW w:w="1793" w:type="dxa"/>
            <w:vAlign w:val="center"/>
          </w:tcPr>
          <w:p w14:paraId="0277A46D">
            <w:pPr>
              <w:spacing w:line="360" w:lineRule="auto"/>
              <w:ind w:firstLine="120" w:firstLineChars="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eastAsia="zh-CN"/>
              </w:rPr>
              <w:t>供货</w:t>
            </w:r>
            <w:r>
              <w:rPr>
                <w:rFonts w:hint="eastAsia" w:asciiTheme="minorEastAsia" w:hAnsiTheme="minorEastAsia" w:eastAsiaTheme="minorEastAsia" w:cstheme="minorEastAsia"/>
                <w:color w:val="auto"/>
                <w:sz w:val="24"/>
                <w:szCs w:val="24"/>
              </w:rPr>
              <w:t>时间</w:t>
            </w:r>
          </w:p>
        </w:tc>
        <w:tc>
          <w:tcPr>
            <w:tcW w:w="7585" w:type="dxa"/>
            <w:vAlign w:val="center"/>
          </w:tcPr>
          <w:p w14:paraId="6F39804C">
            <w:pPr>
              <w:spacing w:line="360" w:lineRule="auto"/>
              <w:ind w:firstLine="1440" w:firstLineChars="6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按招标文件要求执行。</w:t>
            </w:r>
          </w:p>
        </w:tc>
      </w:tr>
    </w:tbl>
    <w:p w14:paraId="505E7AA2">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2D67CA40">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5F0BDA6">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4D9CB9B0">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注：</w:t>
      </w:r>
    </w:p>
    <w:p w14:paraId="06D0175A">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（1）投标报价总计为招标文件第二章第10条所述内容。</w:t>
      </w:r>
    </w:p>
    <w:p w14:paraId="689F5FB4">
      <w:pPr>
        <w:spacing w:line="360" w:lineRule="auto"/>
        <w:ind w:firstLine="352" w:firstLineChars="147"/>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（2）开标一览表格式不得自行改动。</w:t>
      </w:r>
      <w:bookmarkStart w:id="36" w:name="_Toc157775459"/>
      <w:bookmarkStart w:id="37" w:name="_Toc136924766"/>
    </w:p>
    <w:bookmarkEnd w:id="36"/>
    <w:bookmarkEnd w:id="37"/>
    <w:p w14:paraId="45D1E1D6">
      <w:pPr>
        <w:spacing w:line="360" w:lineRule="auto"/>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br w:type="page"/>
      </w:r>
    </w:p>
    <w:p w14:paraId="4A2DC03E">
      <w:pPr>
        <w:widowControl w:val="0"/>
        <w:numPr>
          <w:ilvl w:val="0"/>
          <w:numId w:val="4"/>
        </w:numPr>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8" w:name="_Toc23648"/>
      <w:r>
        <w:rPr>
          <w:rFonts w:hint="eastAsia" w:asciiTheme="minorEastAsia" w:hAnsiTheme="minorEastAsia" w:eastAsiaTheme="minorEastAsia" w:cstheme="minorEastAsia"/>
          <w:b/>
          <w:bCs/>
          <w:sz w:val="24"/>
          <w:szCs w:val="24"/>
          <w:lang w:eastAsia="zh-CN"/>
        </w:rPr>
        <w:t>报价明细表</w:t>
      </w:r>
      <w:bookmarkEnd w:id="38"/>
      <w:r>
        <w:rPr>
          <w:rFonts w:hint="eastAsia" w:asciiTheme="minorEastAsia" w:hAnsiTheme="minorEastAsia" w:eastAsiaTheme="minorEastAsia" w:cstheme="minorEastAsia"/>
          <w:b/>
          <w:bCs/>
          <w:sz w:val="24"/>
          <w:szCs w:val="24"/>
          <w:lang w:eastAsia="zh-CN"/>
        </w:rPr>
        <w:t xml:space="preserve"> </w:t>
      </w:r>
    </w:p>
    <w:p w14:paraId="729E4AC0">
      <w:pPr>
        <w:widowControl w:val="0"/>
        <w:kinsoku/>
        <w:autoSpaceDE/>
        <w:autoSpaceDN/>
        <w:spacing w:line="360" w:lineRule="auto"/>
        <w:jc w:val="both"/>
        <w:outlineLvl w:val="1"/>
        <w:rPr>
          <w:rFonts w:hint="eastAsia" w:asciiTheme="minorEastAsia" w:hAnsiTheme="minorEastAsia" w:eastAsiaTheme="minorEastAsia" w:cstheme="minorEastAsia"/>
          <w:b/>
          <w:bCs/>
          <w:sz w:val="24"/>
          <w:szCs w:val="24"/>
          <w:lang w:eastAsia="zh-CN"/>
        </w:rPr>
      </w:pPr>
    </w:p>
    <w:tbl>
      <w:tblPr>
        <w:tblStyle w:val="19"/>
        <w:tblW w:w="99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7"/>
        <w:gridCol w:w="1853"/>
        <w:gridCol w:w="1362"/>
        <w:gridCol w:w="1105"/>
        <w:gridCol w:w="694"/>
        <w:gridCol w:w="660"/>
        <w:gridCol w:w="1138"/>
        <w:gridCol w:w="1004"/>
        <w:gridCol w:w="721"/>
        <w:gridCol w:w="825"/>
      </w:tblGrid>
      <w:tr w14:paraId="4608B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jc w:val="center"/>
        </w:trPr>
        <w:tc>
          <w:tcPr>
            <w:tcW w:w="606" w:type="dxa"/>
            <w:vAlign w:val="center"/>
          </w:tcPr>
          <w:p w14:paraId="6678D8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854" w:type="dxa"/>
            <w:vAlign w:val="center"/>
          </w:tcPr>
          <w:p w14:paraId="50E47666">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设备名称</w:t>
            </w:r>
          </w:p>
        </w:tc>
        <w:tc>
          <w:tcPr>
            <w:tcW w:w="1362" w:type="dxa"/>
            <w:vAlign w:val="center"/>
          </w:tcPr>
          <w:p w14:paraId="7C53D65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品牌型号</w:t>
            </w:r>
          </w:p>
        </w:tc>
        <w:tc>
          <w:tcPr>
            <w:tcW w:w="1105" w:type="dxa"/>
            <w:vAlign w:val="center"/>
          </w:tcPr>
          <w:p w14:paraId="243919B4">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规格参数</w:t>
            </w:r>
          </w:p>
        </w:tc>
        <w:tc>
          <w:tcPr>
            <w:tcW w:w="694" w:type="dxa"/>
            <w:vAlign w:val="center"/>
          </w:tcPr>
          <w:p w14:paraId="47BB85C2">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单位</w:t>
            </w:r>
          </w:p>
        </w:tc>
        <w:tc>
          <w:tcPr>
            <w:tcW w:w="660" w:type="dxa"/>
            <w:vAlign w:val="center"/>
          </w:tcPr>
          <w:p w14:paraId="3F07A8A8">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数量</w:t>
            </w:r>
          </w:p>
        </w:tc>
        <w:tc>
          <w:tcPr>
            <w:tcW w:w="1138" w:type="dxa"/>
            <w:vAlign w:val="center"/>
          </w:tcPr>
          <w:p w14:paraId="092FE20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w:t>
            </w:r>
            <w:r>
              <w:rPr>
                <w:rFonts w:hint="eastAsia" w:asciiTheme="minorEastAsia" w:hAnsiTheme="minorEastAsia" w:eastAsiaTheme="minorEastAsia" w:cstheme="minorEastAsia"/>
                <w:sz w:val="24"/>
                <w:szCs w:val="24"/>
              </w:rPr>
              <w:t>单价（元）</w:t>
            </w:r>
          </w:p>
        </w:tc>
        <w:tc>
          <w:tcPr>
            <w:tcW w:w="1004" w:type="dxa"/>
            <w:vAlign w:val="center"/>
          </w:tcPr>
          <w:p w14:paraId="6B3EF6B1">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小计（元）</w:t>
            </w:r>
          </w:p>
        </w:tc>
        <w:tc>
          <w:tcPr>
            <w:tcW w:w="721" w:type="dxa"/>
            <w:vAlign w:val="center"/>
          </w:tcPr>
          <w:p w14:paraId="714D3503">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生产厂商</w:t>
            </w:r>
          </w:p>
        </w:tc>
        <w:tc>
          <w:tcPr>
            <w:tcW w:w="825" w:type="dxa"/>
            <w:vAlign w:val="center"/>
          </w:tcPr>
          <w:p w14:paraId="431391C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106005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606" w:type="dxa"/>
            <w:vAlign w:val="center"/>
          </w:tcPr>
          <w:p w14:paraId="7E1956E3">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18D1F02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854" w:type="dxa"/>
            <w:vAlign w:val="center"/>
          </w:tcPr>
          <w:p w14:paraId="2E1EE3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0B6908B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34F843A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373403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B3EE1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373491B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7ED6BDD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6AB6D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D98A29C">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7044A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0" w:hRule="atLeast"/>
          <w:jc w:val="center"/>
        </w:trPr>
        <w:tc>
          <w:tcPr>
            <w:tcW w:w="606" w:type="dxa"/>
            <w:vAlign w:val="center"/>
          </w:tcPr>
          <w:p w14:paraId="2828034A">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275EC3AF">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854" w:type="dxa"/>
            <w:vAlign w:val="center"/>
          </w:tcPr>
          <w:p w14:paraId="3C2A427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71B439A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59680FF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40FCEC8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006EC3A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2BFEBBA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0D0BA4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5223DF4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25D36965">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BAFA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66159D6B">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8889799">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1854" w:type="dxa"/>
            <w:vAlign w:val="center"/>
          </w:tcPr>
          <w:p w14:paraId="231F60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2D3C816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4E863015">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2526853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4F3D24F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7202F28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6719EC7">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0C3F5C8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B5A33D2">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51068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606" w:type="dxa"/>
            <w:vAlign w:val="center"/>
          </w:tcPr>
          <w:p w14:paraId="0D453106">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37E0CF5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1854" w:type="dxa"/>
            <w:vAlign w:val="center"/>
          </w:tcPr>
          <w:p w14:paraId="0ABE2D8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362" w:type="dxa"/>
            <w:vAlign w:val="center"/>
          </w:tcPr>
          <w:p w14:paraId="5B1CE96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05" w:type="dxa"/>
            <w:vAlign w:val="center"/>
          </w:tcPr>
          <w:p w14:paraId="6BC8EC9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94" w:type="dxa"/>
            <w:vAlign w:val="center"/>
          </w:tcPr>
          <w:p w14:paraId="132DFF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660" w:type="dxa"/>
            <w:vAlign w:val="center"/>
          </w:tcPr>
          <w:p w14:paraId="569034A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138" w:type="dxa"/>
            <w:vAlign w:val="center"/>
          </w:tcPr>
          <w:p w14:paraId="04D1835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04" w:type="dxa"/>
            <w:vAlign w:val="center"/>
          </w:tcPr>
          <w:p w14:paraId="394DC25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721" w:type="dxa"/>
            <w:vAlign w:val="center"/>
          </w:tcPr>
          <w:p w14:paraId="3B5F138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825" w:type="dxa"/>
            <w:vAlign w:val="center"/>
          </w:tcPr>
          <w:p w14:paraId="09DFC93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6793E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2" w:hRule="atLeast"/>
          <w:jc w:val="center"/>
        </w:trPr>
        <w:tc>
          <w:tcPr>
            <w:tcW w:w="608" w:type="dxa"/>
            <w:vAlign w:val="center"/>
          </w:tcPr>
          <w:p w14:paraId="34D45982">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p>
        </w:tc>
        <w:tc>
          <w:tcPr>
            <w:tcW w:w="9361" w:type="dxa"/>
            <w:gridSpan w:val="9"/>
            <w:vAlign w:val="center"/>
          </w:tcPr>
          <w:p w14:paraId="490DA090">
            <w:pPr>
              <w:widowControl w:val="0"/>
              <w:kinsoku/>
              <w:autoSpaceDE/>
              <w:autoSpaceDN/>
              <w:spacing w:line="360" w:lineRule="auto"/>
              <w:jc w:val="center"/>
              <w:rPr>
                <w:rFonts w:hint="eastAsia" w:asciiTheme="minorEastAsia" w:hAnsiTheme="minorEastAsia" w:eastAsiaTheme="minorEastAsia" w:cstheme="minorEastAsia"/>
                <w:sz w:val="24"/>
                <w:szCs w:val="24"/>
              </w:rPr>
            </w:pPr>
          </w:p>
          <w:p w14:paraId="047C5117">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合计：大写人民币</w:t>
            </w:r>
          </w:p>
          <w:p w14:paraId="597F574A">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 xml:space="preserve">  </w:t>
            </w:r>
            <w:r>
              <w:rPr>
                <w:rFonts w:hint="eastAsia" w:asciiTheme="minorEastAsia" w:hAnsiTheme="minorEastAsia" w:eastAsiaTheme="minorEastAsia" w:cstheme="minorEastAsia"/>
                <w:sz w:val="24"/>
                <w:szCs w:val="24"/>
              </w:rPr>
              <w:t>小写(¥)</w:t>
            </w:r>
          </w:p>
        </w:tc>
      </w:tr>
    </w:tbl>
    <w:p w14:paraId="689F9C9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w:t>
      </w:r>
    </w:p>
    <w:p w14:paraId="15DDF82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（1）以上价格包含人工费、材料费、运费、包装、利润、税金、招标代理服务费等全部费用</w:t>
      </w:r>
    </w:p>
    <w:p w14:paraId="692CCFD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（2）结算款=本表中单价×实际采购数量</w:t>
      </w:r>
    </w:p>
    <w:p w14:paraId="070B15F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（3）以上报价明细表不可缺项漏项，如因缺项漏项导致的一切后果由投标人自行承担。</w:t>
      </w:r>
    </w:p>
    <w:p w14:paraId="74613D1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4E30D87E">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2A354AFD">
      <w:pPr>
        <w:pStyle w:val="6"/>
        <w:spacing w:line="360" w:lineRule="auto"/>
        <w:rPr>
          <w:rFonts w:hint="eastAsia" w:asciiTheme="minorEastAsia" w:hAnsiTheme="minorEastAsia" w:eastAsiaTheme="minorEastAsia" w:cstheme="minorEastAsia"/>
          <w:sz w:val="24"/>
          <w:szCs w:val="24"/>
          <w:lang w:eastAsia="zh-CN"/>
        </w:rPr>
      </w:pPr>
    </w:p>
    <w:p w14:paraId="2F6C48AD">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19C2BDC">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7" w:type="default"/>
          <w:footerReference r:id="rId18" w:type="default"/>
          <w:pgSz w:w="11906" w:h="16839"/>
          <w:pgMar w:top="1440" w:right="1080" w:bottom="1440" w:left="1080" w:header="866" w:footer="994" w:gutter="0"/>
          <w:pgNumType w:fmt="decimal"/>
          <w:cols w:space="720" w:num="1"/>
        </w:sectPr>
      </w:pPr>
    </w:p>
    <w:p w14:paraId="27754939">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39" w:name="_Toc4668"/>
      <w:r>
        <w:rPr>
          <w:rFonts w:hint="eastAsia" w:asciiTheme="minorEastAsia" w:hAnsiTheme="minorEastAsia" w:eastAsiaTheme="minorEastAsia" w:cstheme="minorEastAsia"/>
          <w:b/>
          <w:bCs/>
          <w:sz w:val="24"/>
          <w:szCs w:val="24"/>
          <w:lang w:eastAsia="zh-CN"/>
        </w:rPr>
        <w:t>四、技术要求响应偏离表</w:t>
      </w:r>
      <w:bookmarkEnd w:id="39"/>
    </w:p>
    <w:tbl>
      <w:tblPr>
        <w:tblStyle w:val="19"/>
        <w:tblW w:w="882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7"/>
        <w:gridCol w:w="3235"/>
        <w:gridCol w:w="2345"/>
        <w:gridCol w:w="1079"/>
        <w:gridCol w:w="1078"/>
      </w:tblGrid>
      <w:tr w14:paraId="47404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9" w:hRule="atLeast"/>
          <w:jc w:val="center"/>
        </w:trPr>
        <w:tc>
          <w:tcPr>
            <w:tcW w:w="1087" w:type="dxa"/>
            <w:vAlign w:val="center"/>
          </w:tcPr>
          <w:p w14:paraId="19D759F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3235" w:type="dxa"/>
            <w:vAlign w:val="center"/>
          </w:tcPr>
          <w:p w14:paraId="70160A0E">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项目采购需求中</w:t>
            </w:r>
          </w:p>
          <w:p w14:paraId="49A8A0DA">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主要技术条款描述</w:t>
            </w:r>
          </w:p>
        </w:tc>
        <w:tc>
          <w:tcPr>
            <w:tcW w:w="2345" w:type="dxa"/>
            <w:vAlign w:val="center"/>
          </w:tcPr>
          <w:p w14:paraId="6FE313B8">
            <w:pPr>
              <w:pStyle w:val="20"/>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所投产品规格、型号及相应技术参数描述</w:t>
            </w:r>
          </w:p>
        </w:tc>
        <w:tc>
          <w:tcPr>
            <w:tcW w:w="1079" w:type="dxa"/>
            <w:vAlign w:val="center"/>
          </w:tcPr>
          <w:p w14:paraId="781B53BE">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偏离情况</w:t>
            </w:r>
          </w:p>
        </w:tc>
        <w:tc>
          <w:tcPr>
            <w:tcW w:w="1078" w:type="dxa"/>
            <w:vAlign w:val="center"/>
          </w:tcPr>
          <w:p w14:paraId="020E4F45">
            <w:pPr>
              <w:pStyle w:val="20"/>
              <w:widowControl w:val="0"/>
              <w:kinsoku/>
              <w:autoSpaceDE/>
              <w:autoSpaceDN/>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r>
      <w:tr w14:paraId="476B9C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27DF52E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7E302C7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58AAA71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CB460C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D530507">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9157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7297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6991C6F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E44B04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53637F0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603EAC18">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0487B3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6047EF4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58F8362">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0A362F7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4D09D7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16DBA38E">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7C7D6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3FF78EA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C72DC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33EB6DFF">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0BF770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27022E9">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33E2B7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432754EE">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6A9098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7DA047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74F2289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10C754B">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2FFD8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jc w:val="center"/>
        </w:trPr>
        <w:tc>
          <w:tcPr>
            <w:tcW w:w="1087" w:type="dxa"/>
            <w:vAlign w:val="center"/>
          </w:tcPr>
          <w:p w14:paraId="697CB50A">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5275CA19">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249B085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6ABAC2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0A78E5C1">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1D956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jc w:val="center"/>
        </w:trPr>
        <w:tc>
          <w:tcPr>
            <w:tcW w:w="1087" w:type="dxa"/>
            <w:vAlign w:val="center"/>
          </w:tcPr>
          <w:p w14:paraId="1B60121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2E3F0F88">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674A47B">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463B2C3D">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5C42D2FA">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r w14:paraId="4B085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2" w:hRule="atLeast"/>
          <w:jc w:val="center"/>
        </w:trPr>
        <w:tc>
          <w:tcPr>
            <w:tcW w:w="1087" w:type="dxa"/>
            <w:vAlign w:val="center"/>
          </w:tcPr>
          <w:p w14:paraId="6CD5C206">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3235" w:type="dxa"/>
            <w:vAlign w:val="center"/>
          </w:tcPr>
          <w:p w14:paraId="30AB436C">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2345" w:type="dxa"/>
            <w:vAlign w:val="center"/>
          </w:tcPr>
          <w:p w14:paraId="492647B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9" w:type="dxa"/>
            <w:vAlign w:val="center"/>
          </w:tcPr>
          <w:p w14:paraId="0D96B094">
            <w:pPr>
              <w:widowControl w:val="0"/>
              <w:kinsoku/>
              <w:autoSpaceDE/>
              <w:autoSpaceDN/>
              <w:spacing w:line="360" w:lineRule="auto"/>
              <w:jc w:val="center"/>
              <w:rPr>
                <w:rFonts w:hint="eastAsia" w:asciiTheme="minorEastAsia" w:hAnsiTheme="minorEastAsia" w:eastAsiaTheme="minorEastAsia" w:cstheme="minorEastAsia"/>
                <w:sz w:val="24"/>
                <w:szCs w:val="24"/>
              </w:rPr>
            </w:pPr>
          </w:p>
        </w:tc>
        <w:tc>
          <w:tcPr>
            <w:tcW w:w="1078" w:type="dxa"/>
            <w:vAlign w:val="center"/>
          </w:tcPr>
          <w:p w14:paraId="305A4C90">
            <w:pPr>
              <w:widowControl w:val="0"/>
              <w:kinsoku/>
              <w:autoSpaceDE/>
              <w:autoSpaceDN/>
              <w:spacing w:line="360" w:lineRule="auto"/>
              <w:jc w:val="center"/>
              <w:rPr>
                <w:rFonts w:hint="eastAsia" w:asciiTheme="minorEastAsia" w:hAnsiTheme="minorEastAsia" w:eastAsiaTheme="minorEastAsia" w:cstheme="minorEastAsia"/>
                <w:sz w:val="24"/>
                <w:szCs w:val="24"/>
              </w:rPr>
            </w:pPr>
          </w:p>
        </w:tc>
      </w:tr>
    </w:tbl>
    <w:p w14:paraId="226F5A2F">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p>
    <w:p w14:paraId="2C914D18">
      <w:pPr>
        <w:kinsoku/>
        <w:autoSpaceDE/>
        <w:autoSpaceDN/>
        <w:spacing w:line="360" w:lineRule="auto"/>
        <w:ind w:firstLine="480" w:firstLineChars="20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（电子签章）</w:t>
      </w:r>
    </w:p>
    <w:p w14:paraId="4C1F4CB9">
      <w:pPr>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p>
    <w:p w14:paraId="5EA31436">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注：（1）此表为表样，行数可自行添加，但表式不变。</w:t>
      </w:r>
    </w:p>
    <w:p w14:paraId="7F1ED01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（2）是否偏离用符号“+、=、-”分别表示正偏离、完全响应、负偏离。</w:t>
      </w:r>
    </w:p>
    <w:p w14:paraId="0BFF3C9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必须仔细阅读本招标文件第五章中所有技术规范条款和相关功能要求，并将响应情况及偏离情况逐项填入上表，响应时不得对原有技术规范进行直接复制粘贴及简单表述为完全响应，否则将影响该项得分。</w:t>
      </w:r>
    </w:p>
    <w:p w14:paraId="3B5A406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19" w:type="default"/>
          <w:footerReference r:id="rId20" w:type="default"/>
          <w:pgSz w:w="11906" w:h="16839"/>
          <w:pgMar w:top="1440" w:right="1080" w:bottom="1440" w:left="1080" w:header="866" w:footer="994" w:gutter="0"/>
          <w:pgNumType w:fmt="decimal"/>
          <w:cols w:space="720" w:num="1"/>
        </w:sectPr>
      </w:pPr>
    </w:p>
    <w:p w14:paraId="5F6FE5A3">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0" w:name="_Toc9678"/>
      <w:r>
        <w:rPr>
          <w:rFonts w:hint="eastAsia" w:asciiTheme="minorEastAsia" w:hAnsiTheme="minorEastAsia" w:eastAsiaTheme="minorEastAsia" w:cstheme="minorEastAsia"/>
          <w:b/>
          <w:bCs/>
          <w:sz w:val="24"/>
          <w:szCs w:val="24"/>
          <w:lang w:eastAsia="zh-CN"/>
        </w:rPr>
        <w:t>五、服务承诺</w:t>
      </w:r>
      <w:bookmarkEnd w:id="40"/>
    </w:p>
    <w:p w14:paraId="596E8F83">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6BD8026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footerReference r:id="rId21" w:type="default"/>
          <w:pgSz w:w="11906" w:h="16839"/>
          <w:pgMar w:top="1440" w:right="1080" w:bottom="1440" w:left="1080" w:header="866" w:footer="994" w:gutter="0"/>
          <w:pgNumType w:fmt="decimal"/>
          <w:cols w:space="720" w:num="1"/>
        </w:sectPr>
      </w:pPr>
    </w:p>
    <w:p w14:paraId="5A94FF1F">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1" w:name="_Toc10134"/>
      <w:r>
        <w:rPr>
          <w:rFonts w:hint="eastAsia" w:asciiTheme="minorEastAsia" w:hAnsiTheme="minorEastAsia" w:eastAsiaTheme="minorEastAsia" w:cstheme="minorEastAsia"/>
          <w:b/>
          <w:bCs/>
          <w:sz w:val="24"/>
          <w:szCs w:val="24"/>
          <w:lang w:eastAsia="zh-CN"/>
        </w:rPr>
        <w:t>六、资质审查时投标人必须提交的资格证明文件</w:t>
      </w:r>
      <w:bookmarkEnd w:id="41"/>
    </w:p>
    <w:p w14:paraId="079CED1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1.提供下列材料之一：</w:t>
      </w:r>
    </w:p>
    <w:p w14:paraId="0E31333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（1）投标人提供法定代表人资格证明</w:t>
      </w:r>
      <w:r>
        <w:rPr>
          <w:rFonts w:hint="eastAsia" w:asciiTheme="minorEastAsia" w:hAnsiTheme="minorEastAsia" w:eastAsiaTheme="minorEastAsia" w:cstheme="minorEastAsia"/>
          <w:b/>
          <w:bCs/>
          <w:sz w:val="24"/>
          <w:szCs w:val="24"/>
          <w:lang w:eastAsia="zh-CN"/>
        </w:rPr>
        <w:t>（原件、必须提供，格式详见第示范格式一）</w:t>
      </w:r>
      <w:r>
        <w:rPr>
          <w:rFonts w:hint="eastAsia" w:asciiTheme="minorEastAsia" w:hAnsiTheme="minorEastAsia" w:eastAsiaTheme="minorEastAsia" w:cstheme="minorEastAsia"/>
          <w:sz w:val="24"/>
          <w:szCs w:val="24"/>
          <w:lang w:eastAsia="zh-CN"/>
        </w:rPr>
        <w:t>和法定代表人身份证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6911C59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（2）投标人提供授权委托书</w:t>
      </w:r>
      <w:r>
        <w:rPr>
          <w:rFonts w:hint="eastAsia" w:asciiTheme="minorEastAsia" w:hAnsiTheme="minorEastAsia" w:eastAsiaTheme="minorEastAsia" w:cstheme="minorEastAsia"/>
          <w:b/>
          <w:bCs/>
          <w:sz w:val="24"/>
          <w:szCs w:val="24"/>
          <w:lang w:eastAsia="zh-CN"/>
        </w:rPr>
        <w:t>（原件、必须提供，格式详见示范格式二）</w:t>
      </w:r>
      <w:r>
        <w:rPr>
          <w:rFonts w:hint="eastAsia" w:asciiTheme="minorEastAsia" w:hAnsiTheme="minorEastAsia" w:eastAsiaTheme="minorEastAsia" w:cstheme="minorEastAsia"/>
          <w:sz w:val="24"/>
          <w:szCs w:val="24"/>
          <w:lang w:eastAsia="zh-CN"/>
        </w:rPr>
        <w:t>和受托人身份证</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1A2A254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2.投标人提供下列材料之一：</w:t>
      </w:r>
    </w:p>
    <w:p w14:paraId="64777D9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A.投标人为企业的：</w:t>
      </w:r>
    </w:p>
    <w:p w14:paraId="150EF34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提供营业执照（三证合一）</w:t>
      </w:r>
      <w:r>
        <w:rPr>
          <w:rFonts w:hint="eastAsia" w:asciiTheme="minorEastAsia" w:hAnsiTheme="minorEastAsia" w:eastAsiaTheme="minorEastAsia" w:cstheme="minorEastAsia"/>
          <w:b/>
          <w:bCs/>
          <w:sz w:val="24"/>
          <w:szCs w:val="24"/>
          <w:lang w:eastAsia="zh-CN"/>
        </w:rPr>
        <w:t>（扫描件并加盖投标人电子签章）</w:t>
      </w:r>
    </w:p>
    <w:p w14:paraId="2DEF6E6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B.投标人为事业单位的：</w:t>
      </w:r>
    </w:p>
    <w:p w14:paraId="67D31D0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提供事业法人证书</w:t>
      </w:r>
      <w:r>
        <w:rPr>
          <w:rFonts w:hint="eastAsia" w:asciiTheme="minorEastAsia" w:hAnsiTheme="minorEastAsia" w:eastAsiaTheme="minorEastAsia" w:cstheme="minorEastAsia"/>
          <w:b/>
          <w:bCs/>
          <w:sz w:val="24"/>
          <w:szCs w:val="24"/>
          <w:lang w:eastAsia="zh-CN"/>
        </w:rPr>
        <w:t>（扫描件并加盖投标人电子签章）</w:t>
      </w:r>
      <w:r>
        <w:rPr>
          <w:rFonts w:hint="eastAsia" w:asciiTheme="minorEastAsia" w:hAnsiTheme="minorEastAsia" w:eastAsiaTheme="minorEastAsia" w:cstheme="minorEastAsia"/>
          <w:sz w:val="24"/>
          <w:szCs w:val="24"/>
          <w:lang w:eastAsia="zh-CN"/>
        </w:rPr>
        <w:t>。</w:t>
      </w:r>
    </w:p>
    <w:p w14:paraId="767925B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3.投标人符合《政府采购法》第二十二条规定条件的承诺函（格式详见示范格式三）。</w:t>
      </w:r>
    </w:p>
    <w:p w14:paraId="56F4DFC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4.采购人根据采购项目的特殊要求，规定投标人还须具备的特定条件：</w:t>
      </w:r>
    </w:p>
    <w:p w14:paraId="5658B5C4">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（1）投标人所投医疗器械产品必须要有有效期内的医疗器械注册证；（扫描件加盖投标人电子签章）</w:t>
      </w:r>
    </w:p>
    <w:p w14:paraId="647B05AB">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（2））若投标供应商为代理商，须具有有效的《医疗器械经营许可证》或医疗器械经营备案凭证；（扫描件加盖投标人电子签章）</w:t>
      </w:r>
    </w:p>
    <w:p w14:paraId="2E0DE138">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（3）投标人提供参加投标的授权委托人必须为本单位注册在职员工，并提供近6个月内任意一个月在本单位缴纳社保的证明。（扫描件加盖投标人电子签章）</w:t>
      </w:r>
    </w:p>
    <w:p w14:paraId="0E04450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5.拒绝符合下述投标人条件的参加本次采购活动：</w:t>
      </w:r>
      <w:r>
        <w:rPr>
          <w:rFonts w:hint="eastAsia" w:asciiTheme="minorEastAsia" w:hAnsiTheme="minorEastAsia" w:eastAsiaTheme="minorEastAsia" w:cstheme="minorEastAsia"/>
          <w:b/>
          <w:bCs/>
          <w:sz w:val="24"/>
          <w:szCs w:val="24"/>
          <w:lang w:eastAsia="zh-CN"/>
        </w:rPr>
        <w:t>（提供书面承诺原件加盖投标人电子签章）</w:t>
      </w:r>
    </w:p>
    <w:p w14:paraId="3D89E4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（1）投标人单位负责人为同一人或者存在直接控股、管理关系的不同投标人，同时参加同一合同项下的政府采购活动。</w:t>
      </w:r>
    </w:p>
    <w:p w14:paraId="230FF93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（2）凡为采购项目提供规范编制或者项目管理、监理、检测等服务的投标人，不得参加本项目的采购活动。</w:t>
      </w:r>
    </w:p>
    <w:p w14:paraId="441834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（3）投标人被“信用中国”网站、“中国政府采购网”列入失信被执行人、重大税收违法案件当事人名单、政府采购严重违法失信行为记录名单。</w:t>
      </w:r>
    </w:p>
    <w:p w14:paraId="34861E1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7.本次项目不接受联合体投标人参加投标。（未见联合体即可）</w:t>
      </w:r>
    </w:p>
    <w:p w14:paraId="0E8B31AD">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注：</w:t>
      </w:r>
    </w:p>
    <w:p w14:paraId="1E658FCA">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1、上述相关原件，中标人必须在签订合同时提交采购人审查，中标投标人未能提供上述所有原件的，则取消其中标资格。</w:t>
      </w:r>
    </w:p>
    <w:p w14:paraId="504FEEF3">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2、上述是在对投标人资质审查时，投标人所必须提供的资格证明文件，如投标人未能提供上述资格证明文件以及发现投标人的资质条件不符合招标文件要求，可随时取消其投标或中标资格。</w:t>
      </w:r>
    </w:p>
    <w:p w14:paraId="7709C796">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3、投标人所提供的资格证明材料应真实、有效，采购人保留对投标人提供的资格证明材料进行核查的权利。如发现投标人提供虚假材料，采购人有权取消其中标资格并向相关部门报告其不诚信行为。</w:t>
      </w:r>
    </w:p>
    <w:p w14:paraId="312C9F5C">
      <w:pPr>
        <w:widowControl w:val="0"/>
        <w:kinsoku/>
        <w:autoSpaceDE/>
        <w:autoSpaceDN/>
        <w:spacing w:line="360" w:lineRule="auto"/>
        <w:ind w:firstLine="482" w:firstLineChars="200"/>
        <w:jc w:val="both"/>
        <w:rPr>
          <w:rFonts w:hint="eastAsia" w:asciiTheme="minorEastAsia" w:hAnsiTheme="minorEastAsia" w:eastAsiaTheme="minorEastAsia" w:cstheme="minorEastAsia"/>
          <w:b/>
          <w:bCs/>
          <w:sz w:val="24"/>
          <w:szCs w:val="24"/>
          <w:lang w:eastAsia="zh-CN"/>
        </w:rPr>
        <w:sectPr>
          <w:headerReference r:id="rId22" w:type="default"/>
          <w:footerReference r:id="rId23" w:type="default"/>
          <w:pgSz w:w="11906" w:h="16839"/>
          <w:pgMar w:top="1440" w:right="1080" w:bottom="1440" w:left="1080" w:header="866" w:footer="994" w:gutter="0"/>
          <w:pgNumType w:fmt="decimal"/>
          <w:cols w:space="720" w:num="1"/>
        </w:sectPr>
      </w:pPr>
    </w:p>
    <w:p w14:paraId="5A521A31">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2" w:name="_Toc6388"/>
      <w:r>
        <w:rPr>
          <w:rFonts w:hint="eastAsia" w:asciiTheme="minorEastAsia" w:hAnsiTheme="minorEastAsia" w:eastAsiaTheme="minorEastAsia" w:cstheme="minorEastAsia"/>
          <w:b/>
          <w:bCs/>
          <w:sz w:val="24"/>
          <w:szCs w:val="24"/>
          <w:lang w:eastAsia="zh-CN"/>
        </w:rPr>
        <w:t>七、涉及无效投标文件条款中投标人必须提供的证明文件</w:t>
      </w:r>
      <w:bookmarkEnd w:id="42"/>
    </w:p>
    <w:p w14:paraId="70C1ECED">
      <w:pPr>
        <w:pStyle w:val="6"/>
        <w:spacing w:line="360" w:lineRule="auto"/>
        <w:rPr>
          <w:rFonts w:hint="eastAsia" w:asciiTheme="minorEastAsia" w:hAnsiTheme="minorEastAsia" w:eastAsiaTheme="minorEastAsia" w:cstheme="minorEastAsia"/>
          <w:sz w:val="24"/>
          <w:szCs w:val="24"/>
          <w:lang w:eastAsia="zh-CN"/>
        </w:rPr>
      </w:pPr>
    </w:p>
    <w:p w14:paraId="0032B8A3">
      <w:pPr>
        <w:pStyle w:val="6"/>
        <w:spacing w:line="360" w:lineRule="auto"/>
        <w:rPr>
          <w:rFonts w:hint="eastAsia" w:asciiTheme="minorEastAsia" w:hAnsiTheme="minorEastAsia" w:eastAsiaTheme="minorEastAsia" w:cstheme="minorEastAsia"/>
          <w:sz w:val="24"/>
          <w:szCs w:val="24"/>
          <w:lang w:eastAsia="zh-CN"/>
        </w:rPr>
      </w:pPr>
    </w:p>
    <w:p w14:paraId="790EC924">
      <w:pPr>
        <w:pStyle w:val="6"/>
        <w:spacing w:line="360" w:lineRule="auto"/>
        <w:rPr>
          <w:rFonts w:hint="eastAsia" w:asciiTheme="minorEastAsia" w:hAnsiTheme="minorEastAsia" w:eastAsiaTheme="minorEastAsia" w:cstheme="minorEastAsia"/>
          <w:sz w:val="24"/>
          <w:szCs w:val="24"/>
          <w:lang w:eastAsia="zh-CN"/>
        </w:rPr>
      </w:pPr>
    </w:p>
    <w:p w14:paraId="2631364D">
      <w:pPr>
        <w:pStyle w:val="6"/>
        <w:spacing w:line="360" w:lineRule="auto"/>
        <w:rPr>
          <w:rFonts w:hint="eastAsia" w:asciiTheme="minorEastAsia" w:hAnsiTheme="minorEastAsia" w:eastAsiaTheme="minorEastAsia" w:cstheme="minorEastAsia"/>
          <w:sz w:val="24"/>
          <w:szCs w:val="24"/>
          <w:lang w:eastAsia="zh-CN"/>
        </w:rPr>
      </w:pPr>
    </w:p>
    <w:p w14:paraId="29A56EE8">
      <w:pPr>
        <w:pStyle w:val="6"/>
        <w:spacing w:line="360" w:lineRule="auto"/>
        <w:rPr>
          <w:rFonts w:hint="eastAsia" w:asciiTheme="minorEastAsia" w:hAnsiTheme="minorEastAsia" w:eastAsiaTheme="minorEastAsia" w:cstheme="minorEastAsia"/>
          <w:sz w:val="24"/>
          <w:szCs w:val="24"/>
          <w:lang w:eastAsia="zh-CN"/>
        </w:rPr>
      </w:pPr>
    </w:p>
    <w:p w14:paraId="00ECFDA3">
      <w:pPr>
        <w:pStyle w:val="6"/>
        <w:spacing w:line="360" w:lineRule="auto"/>
        <w:rPr>
          <w:rFonts w:hint="eastAsia" w:asciiTheme="minorEastAsia" w:hAnsiTheme="minorEastAsia" w:eastAsiaTheme="minorEastAsia" w:cstheme="minorEastAsia"/>
          <w:sz w:val="24"/>
          <w:szCs w:val="24"/>
          <w:lang w:eastAsia="zh-CN"/>
        </w:rPr>
      </w:pPr>
    </w:p>
    <w:p w14:paraId="2D9F1B07">
      <w:pPr>
        <w:pStyle w:val="6"/>
        <w:spacing w:line="360" w:lineRule="auto"/>
        <w:rPr>
          <w:rFonts w:hint="eastAsia" w:asciiTheme="minorEastAsia" w:hAnsiTheme="minorEastAsia" w:eastAsiaTheme="minorEastAsia" w:cstheme="minorEastAsia"/>
          <w:sz w:val="24"/>
          <w:szCs w:val="24"/>
          <w:lang w:eastAsia="zh-CN"/>
        </w:rPr>
      </w:pPr>
    </w:p>
    <w:p w14:paraId="06E483D4">
      <w:pPr>
        <w:pStyle w:val="6"/>
        <w:spacing w:line="360" w:lineRule="auto"/>
        <w:rPr>
          <w:rFonts w:hint="eastAsia" w:asciiTheme="minorEastAsia" w:hAnsiTheme="minorEastAsia" w:eastAsiaTheme="minorEastAsia" w:cstheme="minorEastAsia"/>
          <w:sz w:val="24"/>
          <w:szCs w:val="24"/>
          <w:lang w:eastAsia="zh-CN"/>
        </w:rPr>
      </w:pPr>
    </w:p>
    <w:p w14:paraId="1173CEB9">
      <w:pPr>
        <w:pStyle w:val="6"/>
        <w:spacing w:line="360" w:lineRule="auto"/>
        <w:rPr>
          <w:rFonts w:hint="eastAsia" w:asciiTheme="minorEastAsia" w:hAnsiTheme="minorEastAsia" w:eastAsiaTheme="minorEastAsia" w:cstheme="minorEastAsia"/>
          <w:sz w:val="24"/>
          <w:szCs w:val="24"/>
          <w:lang w:eastAsia="zh-CN"/>
        </w:rPr>
      </w:pPr>
    </w:p>
    <w:p w14:paraId="75399788">
      <w:pPr>
        <w:pStyle w:val="6"/>
        <w:spacing w:line="360" w:lineRule="auto"/>
        <w:rPr>
          <w:rFonts w:hint="eastAsia" w:asciiTheme="minorEastAsia" w:hAnsiTheme="minorEastAsia" w:eastAsiaTheme="minorEastAsia" w:cstheme="minorEastAsia"/>
          <w:sz w:val="24"/>
          <w:szCs w:val="24"/>
          <w:lang w:eastAsia="zh-CN"/>
        </w:rPr>
      </w:pPr>
    </w:p>
    <w:p w14:paraId="145FED24">
      <w:pPr>
        <w:pStyle w:val="6"/>
        <w:spacing w:line="360" w:lineRule="auto"/>
        <w:rPr>
          <w:rFonts w:hint="eastAsia" w:asciiTheme="minorEastAsia" w:hAnsiTheme="minorEastAsia" w:eastAsiaTheme="minorEastAsia" w:cstheme="minorEastAsia"/>
          <w:sz w:val="24"/>
          <w:szCs w:val="24"/>
          <w:lang w:eastAsia="zh-CN"/>
        </w:rPr>
      </w:pPr>
    </w:p>
    <w:p w14:paraId="1FB93CAC">
      <w:pPr>
        <w:pStyle w:val="6"/>
        <w:spacing w:line="360" w:lineRule="auto"/>
        <w:rPr>
          <w:rFonts w:hint="eastAsia" w:asciiTheme="minorEastAsia" w:hAnsiTheme="minorEastAsia" w:eastAsiaTheme="minorEastAsia" w:cstheme="minorEastAsia"/>
          <w:sz w:val="24"/>
          <w:szCs w:val="24"/>
          <w:lang w:eastAsia="zh-CN"/>
        </w:rPr>
      </w:pPr>
    </w:p>
    <w:p w14:paraId="2D53247C">
      <w:pPr>
        <w:pStyle w:val="6"/>
        <w:spacing w:line="360" w:lineRule="auto"/>
        <w:rPr>
          <w:rFonts w:hint="eastAsia" w:asciiTheme="minorEastAsia" w:hAnsiTheme="minorEastAsia" w:eastAsiaTheme="minorEastAsia" w:cstheme="minorEastAsia"/>
          <w:sz w:val="24"/>
          <w:szCs w:val="24"/>
          <w:lang w:eastAsia="zh-CN"/>
        </w:rPr>
      </w:pPr>
    </w:p>
    <w:p w14:paraId="63F024A9">
      <w:pPr>
        <w:pStyle w:val="6"/>
        <w:spacing w:line="360" w:lineRule="auto"/>
        <w:rPr>
          <w:rFonts w:hint="eastAsia" w:asciiTheme="minorEastAsia" w:hAnsiTheme="minorEastAsia" w:eastAsiaTheme="minorEastAsia" w:cstheme="minorEastAsia"/>
          <w:sz w:val="24"/>
          <w:szCs w:val="24"/>
          <w:lang w:eastAsia="zh-CN"/>
        </w:rPr>
      </w:pPr>
    </w:p>
    <w:p w14:paraId="7D6B95A0">
      <w:pPr>
        <w:pStyle w:val="6"/>
        <w:spacing w:line="360" w:lineRule="auto"/>
        <w:rPr>
          <w:rFonts w:hint="eastAsia" w:asciiTheme="minorEastAsia" w:hAnsiTheme="minorEastAsia" w:eastAsiaTheme="minorEastAsia" w:cstheme="minorEastAsia"/>
          <w:sz w:val="24"/>
          <w:szCs w:val="24"/>
          <w:lang w:eastAsia="zh-CN"/>
        </w:rPr>
      </w:pPr>
    </w:p>
    <w:p w14:paraId="77CD329E">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3" w:name="_Toc7202"/>
      <w:r>
        <w:rPr>
          <w:rFonts w:hint="eastAsia" w:asciiTheme="minorEastAsia" w:hAnsiTheme="minorEastAsia" w:eastAsiaTheme="minorEastAsia" w:cstheme="minorEastAsia"/>
          <w:b/>
          <w:bCs/>
          <w:sz w:val="24"/>
          <w:szCs w:val="24"/>
          <w:lang w:eastAsia="zh-CN"/>
        </w:rPr>
        <w:t>八、综合评分时投标人需提供的证明文件</w:t>
      </w:r>
      <w:bookmarkEnd w:id="43"/>
    </w:p>
    <w:p w14:paraId="205709F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（由投标人依据评分标准，自行准备。提供的与评分相关的所有证明材料扫描件上传到电子投标文件中并加盖投标人电子签章）</w:t>
      </w:r>
    </w:p>
    <w:p w14:paraId="6C9C88F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0CE1C8A1">
      <w:pPr>
        <w:pStyle w:val="6"/>
        <w:spacing w:line="360" w:lineRule="auto"/>
        <w:rPr>
          <w:rFonts w:hint="eastAsia" w:asciiTheme="minorEastAsia" w:hAnsiTheme="minorEastAsia" w:eastAsiaTheme="minorEastAsia" w:cstheme="minorEastAsia"/>
          <w:sz w:val="24"/>
          <w:szCs w:val="24"/>
          <w:lang w:eastAsia="zh-CN"/>
        </w:rPr>
      </w:pPr>
    </w:p>
    <w:p w14:paraId="7A66F35A">
      <w:pPr>
        <w:pStyle w:val="6"/>
        <w:spacing w:line="360" w:lineRule="auto"/>
        <w:rPr>
          <w:rFonts w:hint="eastAsia" w:asciiTheme="minorEastAsia" w:hAnsiTheme="minorEastAsia" w:eastAsiaTheme="minorEastAsia" w:cstheme="minorEastAsia"/>
          <w:sz w:val="24"/>
          <w:szCs w:val="24"/>
          <w:lang w:eastAsia="zh-CN"/>
        </w:rPr>
      </w:pPr>
    </w:p>
    <w:p w14:paraId="14E794D9">
      <w:pPr>
        <w:pStyle w:val="6"/>
        <w:spacing w:line="360" w:lineRule="auto"/>
        <w:rPr>
          <w:rFonts w:hint="eastAsia" w:asciiTheme="minorEastAsia" w:hAnsiTheme="minorEastAsia" w:eastAsiaTheme="minorEastAsia" w:cstheme="minorEastAsia"/>
          <w:sz w:val="24"/>
          <w:szCs w:val="24"/>
          <w:lang w:eastAsia="zh-CN"/>
        </w:rPr>
      </w:pPr>
    </w:p>
    <w:p w14:paraId="438E704A">
      <w:pPr>
        <w:pStyle w:val="6"/>
        <w:spacing w:line="360" w:lineRule="auto"/>
        <w:rPr>
          <w:rFonts w:hint="eastAsia" w:asciiTheme="minorEastAsia" w:hAnsiTheme="minorEastAsia" w:eastAsiaTheme="minorEastAsia" w:cstheme="minorEastAsia"/>
          <w:sz w:val="24"/>
          <w:szCs w:val="24"/>
          <w:lang w:eastAsia="zh-CN"/>
        </w:rPr>
      </w:pPr>
    </w:p>
    <w:p w14:paraId="662DF482">
      <w:pPr>
        <w:pStyle w:val="6"/>
        <w:spacing w:line="360" w:lineRule="auto"/>
        <w:rPr>
          <w:rFonts w:hint="eastAsia" w:asciiTheme="minorEastAsia" w:hAnsiTheme="minorEastAsia" w:eastAsiaTheme="minorEastAsia" w:cstheme="minorEastAsia"/>
          <w:sz w:val="24"/>
          <w:szCs w:val="24"/>
          <w:lang w:eastAsia="zh-CN"/>
        </w:rPr>
      </w:pPr>
    </w:p>
    <w:p w14:paraId="52ECB116">
      <w:pPr>
        <w:pStyle w:val="6"/>
        <w:spacing w:line="360" w:lineRule="auto"/>
        <w:rPr>
          <w:rFonts w:hint="eastAsia" w:asciiTheme="minorEastAsia" w:hAnsiTheme="minorEastAsia" w:eastAsiaTheme="minorEastAsia" w:cstheme="minorEastAsia"/>
          <w:sz w:val="24"/>
          <w:szCs w:val="24"/>
          <w:lang w:eastAsia="zh-CN"/>
        </w:rPr>
      </w:pPr>
    </w:p>
    <w:p w14:paraId="788EC90F">
      <w:pPr>
        <w:pStyle w:val="6"/>
        <w:spacing w:line="360" w:lineRule="auto"/>
        <w:rPr>
          <w:rFonts w:hint="eastAsia" w:asciiTheme="minorEastAsia" w:hAnsiTheme="minorEastAsia" w:eastAsiaTheme="minorEastAsia" w:cstheme="minorEastAsia"/>
          <w:sz w:val="24"/>
          <w:szCs w:val="24"/>
          <w:lang w:eastAsia="zh-CN"/>
        </w:rPr>
      </w:pPr>
    </w:p>
    <w:p w14:paraId="5ED1B371">
      <w:pPr>
        <w:pStyle w:val="6"/>
        <w:spacing w:line="360" w:lineRule="auto"/>
        <w:rPr>
          <w:rFonts w:hint="eastAsia" w:asciiTheme="minorEastAsia" w:hAnsiTheme="minorEastAsia" w:eastAsiaTheme="minorEastAsia" w:cstheme="minorEastAsia"/>
          <w:sz w:val="24"/>
          <w:szCs w:val="24"/>
          <w:lang w:eastAsia="zh-CN"/>
        </w:rPr>
      </w:pPr>
    </w:p>
    <w:p w14:paraId="49CDC816">
      <w:pPr>
        <w:pStyle w:val="6"/>
        <w:spacing w:line="360" w:lineRule="auto"/>
        <w:rPr>
          <w:rFonts w:hint="eastAsia" w:asciiTheme="minorEastAsia" w:hAnsiTheme="minorEastAsia" w:eastAsiaTheme="minorEastAsia" w:cstheme="minorEastAsia"/>
          <w:sz w:val="24"/>
          <w:szCs w:val="24"/>
          <w:lang w:eastAsia="zh-CN"/>
        </w:rPr>
      </w:pPr>
    </w:p>
    <w:p w14:paraId="2BBA0834">
      <w:pPr>
        <w:pStyle w:val="6"/>
        <w:spacing w:line="360" w:lineRule="auto"/>
        <w:rPr>
          <w:rFonts w:hint="eastAsia" w:asciiTheme="minorEastAsia" w:hAnsiTheme="minorEastAsia" w:eastAsiaTheme="minorEastAsia" w:cstheme="minorEastAsia"/>
          <w:sz w:val="24"/>
          <w:szCs w:val="24"/>
          <w:lang w:eastAsia="zh-CN"/>
        </w:rPr>
      </w:pPr>
    </w:p>
    <w:p w14:paraId="4BEB2F0B">
      <w:pPr>
        <w:pStyle w:val="6"/>
        <w:spacing w:line="360" w:lineRule="auto"/>
        <w:rPr>
          <w:rFonts w:hint="eastAsia" w:asciiTheme="minorEastAsia" w:hAnsiTheme="minorEastAsia" w:eastAsiaTheme="minorEastAsia" w:cstheme="minorEastAsia"/>
          <w:sz w:val="24"/>
          <w:szCs w:val="24"/>
          <w:lang w:eastAsia="zh-CN"/>
        </w:rPr>
      </w:pPr>
    </w:p>
    <w:p w14:paraId="260AFA30">
      <w:pPr>
        <w:pStyle w:val="6"/>
        <w:spacing w:line="360" w:lineRule="auto"/>
        <w:rPr>
          <w:rFonts w:hint="eastAsia" w:asciiTheme="minorEastAsia" w:hAnsiTheme="minorEastAsia" w:eastAsiaTheme="minorEastAsia" w:cstheme="minorEastAsia"/>
          <w:sz w:val="24"/>
          <w:szCs w:val="24"/>
          <w:lang w:eastAsia="zh-CN"/>
        </w:rPr>
      </w:pPr>
    </w:p>
    <w:p w14:paraId="472CEFC5">
      <w:pPr>
        <w:pStyle w:val="6"/>
        <w:spacing w:line="360" w:lineRule="auto"/>
        <w:rPr>
          <w:rFonts w:hint="eastAsia" w:asciiTheme="minorEastAsia" w:hAnsiTheme="minorEastAsia" w:eastAsiaTheme="minorEastAsia" w:cstheme="minorEastAsia"/>
          <w:sz w:val="24"/>
          <w:szCs w:val="24"/>
          <w:lang w:eastAsia="zh-CN"/>
        </w:rPr>
      </w:pPr>
    </w:p>
    <w:p w14:paraId="31D3E340">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4" w:name="_Toc6770"/>
      <w:r>
        <w:rPr>
          <w:rFonts w:hint="eastAsia" w:asciiTheme="minorEastAsia" w:hAnsiTheme="minorEastAsia" w:eastAsiaTheme="minorEastAsia" w:cstheme="minorEastAsia"/>
          <w:b/>
          <w:bCs/>
          <w:sz w:val="24"/>
          <w:szCs w:val="24"/>
          <w:lang w:eastAsia="zh-CN"/>
        </w:rPr>
        <w:t>九、投标人认为有必要提供并说明的其它资料</w:t>
      </w:r>
      <w:bookmarkEnd w:id="44"/>
    </w:p>
    <w:p w14:paraId="0502660D">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（格式由投标人自定，加盖投标人电子签章）</w:t>
      </w:r>
    </w:p>
    <w:p w14:paraId="124E8E3A">
      <w:pPr>
        <w:widowControl w:val="0"/>
        <w:kinsoku/>
        <w:autoSpaceDE/>
        <w:autoSpaceDN/>
        <w:spacing w:line="360" w:lineRule="auto"/>
        <w:jc w:val="center"/>
        <w:rPr>
          <w:rFonts w:hint="eastAsia" w:asciiTheme="minorEastAsia" w:hAnsiTheme="minorEastAsia" w:eastAsiaTheme="minorEastAsia" w:cstheme="minorEastAsia"/>
          <w:sz w:val="24"/>
          <w:szCs w:val="24"/>
          <w:lang w:eastAsia="zh-CN"/>
        </w:rPr>
        <w:sectPr>
          <w:headerReference r:id="rId24" w:type="default"/>
          <w:footerReference r:id="rId25" w:type="default"/>
          <w:pgSz w:w="11906" w:h="16839"/>
          <w:pgMar w:top="1440" w:right="1080" w:bottom="1440" w:left="1080" w:header="866" w:footer="994" w:gutter="0"/>
          <w:pgNumType w:fmt="decimal"/>
          <w:cols w:space="720" w:num="1"/>
        </w:sectPr>
      </w:pPr>
    </w:p>
    <w:p w14:paraId="073E68A8">
      <w:pPr>
        <w:widowControl w:val="0"/>
        <w:kinsoku/>
        <w:autoSpaceDE/>
        <w:autoSpaceDN/>
        <w:spacing w:line="360" w:lineRule="auto"/>
        <w:jc w:val="center"/>
        <w:outlineLvl w:val="1"/>
        <w:rPr>
          <w:rFonts w:hint="eastAsia" w:asciiTheme="minorEastAsia" w:hAnsiTheme="minorEastAsia" w:eastAsiaTheme="minorEastAsia" w:cstheme="minorEastAsia"/>
          <w:b/>
          <w:bCs/>
          <w:sz w:val="24"/>
          <w:szCs w:val="24"/>
          <w:lang w:eastAsia="zh-CN"/>
        </w:rPr>
      </w:pPr>
      <w:bookmarkStart w:id="45" w:name="_Toc7912"/>
      <w:r>
        <w:rPr>
          <w:rFonts w:hint="eastAsia" w:asciiTheme="minorEastAsia" w:hAnsiTheme="minorEastAsia" w:eastAsiaTheme="minorEastAsia" w:cstheme="minorEastAsia"/>
          <w:b/>
          <w:bCs/>
          <w:sz w:val="24"/>
          <w:szCs w:val="24"/>
          <w:lang w:eastAsia="zh-CN"/>
        </w:rPr>
        <w:t>十、示范格式</w:t>
      </w:r>
      <w:bookmarkEnd w:id="45"/>
    </w:p>
    <w:p w14:paraId="646E4278">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示范格式一</w:t>
      </w:r>
    </w:p>
    <w:p w14:paraId="65F66706">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法定代表人资格证明</w:t>
      </w:r>
    </w:p>
    <w:p w14:paraId="05F155F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单位名称：</w:t>
      </w:r>
    </w:p>
    <w:p w14:paraId="60F5EE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197F134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姓名：</w:t>
      </w:r>
    </w:p>
    <w:p w14:paraId="63BE569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性别：</w:t>
      </w:r>
    </w:p>
    <w:p w14:paraId="32D7F27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年龄：</w:t>
      </w:r>
    </w:p>
    <w:p w14:paraId="34EEE38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职务：</w:t>
      </w:r>
    </w:p>
    <w:p w14:paraId="409A1BA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系</w:t>
      </w:r>
      <w:r>
        <w:rPr>
          <w:rFonts w:hint="eastAsia" w:asciiTheme="minorEastAsia" w:hAnsiTheme="minorEastAsia" w:eastAsiaTheme="minorEastAsia" w:cstheme="minorEastAsia"/>
          <w:sz w:val="24"/>
          <w:szCs w:val="24"/>
          <w:u w:val="single"/>
          <w:lang w:eastAsia="zh-CN"/>
        </w:rPr>
        <w:t>（投标人单位名称）</w:t>
      </w:r>
      <w:r>
        <w:rPr>
          <w:rFonts w:hint="eastAsia" w:asciiTheme="minorEastAsia" w:hAnsiTheme="minorEastAsia" w:eastAsiaTheme="minorEastAsia" w:cstheme="minorEastAsia"/>
          <w:sz w:val="24"/>
          <w:szCs w:val="24"/>
          <w:lang w:eastAsia="zh-CN"/>
        </w:rPr>
        <w:t>的法定代表人。为参与</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，签署上述项目的投标文件、进行招标、签署合同和处理与之有关的一切事务。</w:t>
      </w:r>
    </w:p>
    <w:p w14:paraId="05AA639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424337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45353B9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特此证明。</w:t>
      </w:r>
    </w:p>
    <w:p w14:paraId="77C319BB">
      <w:pPr>
        <w:pStyle w:val="6"/>
        <w:spacing w:line="360" w:lineRule="auto"/>
        <w:rPr>
          <w:rFonts w:hint="eastAsia" w:asciiTheme="minorEastAsia" w:hAnsiTheme="minorEastAsia" w:eastAsiaTheme="minorEastAsia" w:cstheme="minorEastAsia"/>
          <w:sz w:val="24"/>
          <w:szCs w:val="24"/>
          <w:lang w:eastAsia="zh-CN"/>
        </w:rPr>
      </w:pPr>
    </w:p>
    <w:p w14:paraId="52D90B45">
      <w:pPr>
        <w:pStyle w:val="6"/>
        <w:spacing w:line="360" w:lineRule="auto"/>
        <w:rPr>
          <w:rFonts w:hint="eastAsia" w:asciiTheme="minorEastAsia" w:hAnsiTheme="minorEastAsia" w:eastAsiaTheme="minorEastAsia" w:cstheme="minorEastAsia"/>
          <w:sz w:val="24"/>
          <w:szCs w:val="24"/>
          <w:lang w:eastAsia="zh-CN"/>
        </w:rPr>
      </w:pPr>
    </w:p>
    <w:p w14:paraId="389A113E">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6A6F41F7">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59D6EB7E">
      <w:pPr>
        <w:pStyle w:val="6"/>
        <w:spacing w:line="360" w:lineRule="auto"/>
        <w:rPr>
          <w:rFonts w:hint="eastAsia" w:asciiTheme="minorEastAsia" w:hAnsiTheme="minorEastAsia" w:eastAsiaTheme="minorEastAsia" w:cstheme="minorEastAsia"/>
          <w:sz w:val="24"/>
          <w:szCs w:val="24"/>
          <w:lang w:eastAsia="zh-CN"/>
        </w:rPr>
      </w:pPr>
    </w:p>
    <w:p w14:paraId="209494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注：投标人法定代表人参加投标的，必须附法定代表人身份证扫描件加盖投标人电子签章。法定代表人授权其他人参加投标的，仅需填写“授权委托书”。</w:t>
      </w:r>
    </w:p>
    <w:p w14:paraId="74CBCADA">
      <w:pPr>
        <w:spacing w:before="39" w:line="360" w:lineRule="auto"/>
        <w:rPr>
          <w:rFonts w:hint="eastAsia" w:asciiTheme="minorEastAsia" w:hAnsiTheme="minorEastAsia" w:eastAsiaTheme="minorEastAsia" w:cstheme="minorEastAsia"/>
          <w:sz w:val="24"/>
          <w:szCs w:val="24"/>
          <w:lang w:eastAsia="zh-CN"/>
        </w:rPr>
      </w:pPr>
    </w:p>
    <w:p w14:paraId="1D9AB78F">
      <w:pPr>
        <w:spacing w:before="38" w:line="360" w:lineRule="auto"/>
        <w:rPr>
          <w:rFonts w:hint="eastAsia" w:asciiTheme="minorEastAsia" w:hAnsiTheme="minorEastAsia" w:eastAsiaTheme="minorEastAsia" w:cstheme="minorEastAsia"/>
          <w:sz w:val="24"/>
          <w:szCs w:val="24"/>
          <w:lang w:eastAsia="zh-CN"/>
        </w:rPr>
      </w:pPr>
    </w:p>
    <w:tbl>
      <w:tblPr>
        <w:tblStyle w:val="19"/>
        <w:tblW w:w="5724"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24"/>
      </w:tblGrid>
      <w:tr w14:paraId="49F20CE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354" w:hRule="atLeast"/>
          <w:jc w:val="center"/>
        </w:trPr>
        <w:tc>
          <w:tcPr>
            <w:tcW w:w="5724" w:type="dxa"/>
            <w:vAlign w:val="center"/>
          </w:tcPr>
          <w:p w14:paraId="2C5C1B14">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法定代表人身份证复印件</w:t>
            </w:r>
          </w:p>
        </w:tc>
      </w:tr>
    </w:tbl>
    <w:p w14:paraId="68E7C745">
      <w:pPr>
        <w:pStyle w:val="6"/>
        <w:spacing w:line="360" w:lineRule="auto"/>
        <w:rPr>
          <w:rFonts w:hint="eastAsia" w:asciiTheme="minorEastAsia" w:hAnsiTheme="minorEastAsia" w:eastAsiaTheme="minorEastAsia" w:cstheme="minorEastAsia"/>
          <w:sz w:val="24"/>
          <w:szCs w:val="24"/>
          <w:lang w:eastAsia="zh-CN"/>
        </w:rPr>
      </w:pPr>
    </w:p>
    <w:p w14:paraId="26193BC3">
      <w:pPr>
        <w:spacing w:line="360" w:lineRule="auto"/>
        <w:rPr>
          <w:rFonts w:hint="eastAsia" w:asciiTheme="minorEastAsia" w:hAnsiTheme="minorEastAsia" w:eastAsiaTheme="minorEastAsia" w:cstheme="minorEastAsia"/>
          <w:sz w:val="24"/>
          <w:szCs w:val="24"/>
          <w:lang w:eastAsia="zh-CN"/>
        </w:rPr>
        <w:sectPr>
          <w:headerReference r:id="rId26" w:type="default"/>
          <w:footerReference r:id="rId27" w:type="default"/>
          <w:pgSz w:w="11906" w:h="16839"/>
          <w:pgMar w:top="1440" w:right="1080" w:bottom="1440" w:left="1080" w:header="866" w:footer="994" w:gutter="0"/>
          <w:pgNumType w:fmt="decimal"/>
          <w:cols w:space="720" w:num="1"/>
        </w:sectPr>
      </w:pPr>
    </w:p>
    <w:p w14:paraId="1AF5DD3E">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示范格式二</w:t>
      </w:r>
    </w:p>
    <w:p w14:paraId="711857AF">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授权委托书</w:t>
      </w:r>
    </w:p>
    <w:p w14:paraId="2E7F0A9F">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致：（采购人）：</w:t>
      </w:r>
    </w:p>
    <w:p w14:paraId="7A46689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本授权书宣告：</w:t>
      </w:r>
    </w:p>
    <w:p w14:paraId="18B85D8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委托方：</w:t>
      </w:r>
    </w:p>
    <w:p w14:paraId="1C1319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地址：</w:t>
      </w:r>
    </w:p>
    <w:p w14:paraId="2CD02E6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p>
    <w:p w14:paraId="102480B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w:t>
      </w:r>
    </w:p>
    <w:p w14:paraId="3C27759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 xml:space="preserve">姓名：        性别：    </w:t>
      </w:r>
    </w:p>
    <w:p w14:paraId="18C6871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出生日期：    年   月   日</w:t>
      </w:r>
    </w:p>
    <w:p w14:paraId="79AA264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所在单位：                职务：</w:t>
      </w:r>
    </w:p>
    <w:p w14:paraId="66AA255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身 份 证：                联系方式：</w:t>
      </w:r>
    </w:p>
    <w:p w14:paraId="681B89A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兹委托受托人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代表我公司参加江苏京立资产评估咨询有限公司组织的（项目编号：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 xml:space="preserve"> 的政府采购活动，受托人有权在该招标活动中，以我单位的名义签署投标函和投标文件，与采购中心协商、澄清、解释，签订合同书并执行一切与此有关的事项。</w:t>
      </w:r>
    </w:p>
    <w:p w14:paraId="79BEEC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受托人在办理上述事宜过程中以其自己的名义所签署的所有文件我公司均予以承认。受托人无转委托权。</w:t>
      </w:r>
    </w:p>
    <w:p w14:paraId="3E4E6EDA">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委托期限：至上述事宜处理完毕止。</w:t>
      </w:r>
    </w:p>
    <w:p w14:paraId="3695301C">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1AEED7A7">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21C63F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p>
    <w:p w14:paraId="2075EE5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注：投标人委托受托人参加投标的，必须附受托人身份证扫描件加盖投标人电子签章。法定代表人直接参加投标的，仅需填写“法定代表人资格证明”。</w:t>
      </w:r>
    </w:p>
    <w:tbl>
      <w:tblPr>
        <w:tblStyle w:val="19"/>
        <w:tblpPr w:leftFromText="180" w:rightFromText="180" w:vertAnchor="text" w:horzAnchor="page" w:tblpXSpec="center" w:tblpY="120"/>
        <w:tblOverlap w:val="never"/>
        <w:tblW w:w="41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4180"/>
      </w:tblGrid>
      <w:tr w14:paraId="65A3B748">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871" w:hRule="atLeast"/>
          <w:jc w:val="center"/>
        </w:trPr>
        <w:tc>
          <w:tcPr>
            <w:tcW w:w="4180" w:type="dxa"/>
            <w:vAlign w:val="center"/>
          </w:tcPr>
          <w:p w14:paraId="08D0BAD8">
            <w:pPr>
              <w:pStyle w:val="20"/>
              <w:spacing w:line="360" w:lineRule="auto"/>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投标人委托代理人身份证复印件</w:t>
            </w:r>
          </w:p>
        </w:tc>
      </w:tr>
    </w:tbl>
    <w:p w14:paraId="3B81508D">
      <w:pPr>
        <w:spacing w:line="360" w:lineRule="auto"/>
        <w:rPr>
          <w:rFonts w:hint="eastAsia" w:asciiTheme="minorEastAsia" w:hAnsiTheme="minorEastAsia" w:eastAsiaTheme="minorEastAsia" w:cstheme="minorEastAsia"/>
          <w:sz w:val="24"/>
          <w:szCs w:val="24"/>
          <w:lang w:eastAsia="zh-CN"/>
        </w:rPr>
      </w:pPr>
    </w:p>
    <w:p w14:paraId="228529C3">
      <w:pPr>
        <w:pStyle w:val="6"/>
        <w:spacing w:line="360" w:lineRule="auto"/>
        <w:rPr>
          <w:rFonts w:hint="eastAsia" w:asciiTheme="minorEastAsia" w:hAnsiTheme="minorEastAsia" w:eastAsiaTheme="minorEastAsia" w:cstheme="minorEastAsia"/>
          <w:sz w:val="24"/>
          <w:szCs w:val="24"/>
          <w:lang w:eastAsia="zh-CN"/>
        </w:rPr>
      </w:pPr>
    </w:p>
    <w:p w14:paraId="0FBE2B9F">
      <w:pPr>
        <w:spacing w:line="360" w:lineRule="auto"/>
        <w:rPr>
          <w:rFonts w:hint="eastAsia" w:asciiTheme="minorEastAsia" w:hAnsiTheme="minorEastAsia" w:eastAsiaTheme="minorEastAsia" w:cstheme="minorEastAsia"/>
          <w:sz w:val="24"/>
          <w:szCs w:val="24"/>
          <w:lang w:eastAsia="zh-CN"/>
        </w:rPr>
        <w:sectPr>
          <w:footerReference r:id="rId28" w:type="default"/>
          <w:pgSz w:w="11906" w:h="16839"/>
          <w:pgMar w:top="1440" w:right="1080" w:bottom="1440" w:left="1080" w:header="866" w:footer="994" w:gutter="0"/>
          <w:pgNumType w:fmt="decimal"/>
          <w:cols w:space="720" w:num="1"/>
        </w:sectPr>
      </w:pPr>
    </w:p>
    <w:p w14:paraId="49F85128">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示范格式三</w:t>
      </w:r>
    </w:p>
    <w:p w14:paraId="205A6440">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符合《政府采购法》第二十二条规定条件的声明函</w:t>
      </w:r>
    </w:p>
    <w:p w14:paraId="1AAEB92F">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sz w:val="24"/>
          <w:szCs w:val="24"/>
          <w:lang w:eastAsia="zh-CN"/>
        </w:rPr>
        <w:t>：</w:t>
      </w:r>
    </w:p>
    <w:p w14:paraId="7BDABA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我公司参加贵单位组织实施的（项目编号：</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采购项目</w:t>
      </w:r>
      <w:r>
        <w:rPr>
          <w:rFonts w:hint="eastAsia" w:asciiTheme="minorEastAsia" w:hAnsiTheme="minorEastAsia" w:eastAsiaTheme="minorEastAsia" w:cstheme="minorEastAsia"/>
          <w:sz w:val="24"/>
          <w:szCs w:val="24"/>
          <w:u w:val="single"/>
          <w:lang w:eastAsia="zh-CN"/>
        </w:rPr>
        <w:t xml:space="preserve"> 标段 </w:t>
      </w:r>
      <w:r>
        <w:rPr>
          <w:rFonts w:hint="eastAsia" w:asciiTheme="minorEastAsia" w:hAnsiTheme="minorEastAsia" w:eastAsiaTheme="minorEastAsia" w:cstheme="minorEastAsia"/>
          <w:sz w:val="24"/>
          <w:szCs w:val="24"/>
          <w:lang w:eastAsia="zh-CN"/>
        </w:rPr>
        <w:t>的政府采购活动。针对《中华人民共和国政府采购法》第二十二条规定做出如下声明：</w:t>
      </w:r>
    </w:p>
    <w:p w14:paraId="327B0D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1.我单位具有独立承担民事责任的能力；</w:t>
      </w:r>
    </w:p>
    <w:p w14:paraId="51BA14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2.我单位具有良好的商业信誉和健全的财务会计制度；</w:t>
      </w:r>
    </w:p>
    <w:p w14:paraId="6EFEB1D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3.我单位具有履行合同所必需的设备和专业技术能力；</w:t>
      </w:r>
    </w:p>
    <w:p w14:paraId="0DB8E25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4.我单位有依法缴纳税收和社会保障资金的良好记录；</w:t>
      </w:r>
    </w:p>
    <w:p w14:paraId="5945E5BC">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5.参加本次政府采购活动前三年内，我公司在经营活动中没有因违法经营受到刑事处罚或者责令停产停业、吊销许可证或者执照、较大数额罚款等行政处罚。</w:t>
      </w:r>
    </w:p>
    <w:p w14:paraId="0EE41FB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6.我单位满足法律、行政法规规定的其他条件。</w:t>
      </w:r>
    </w:p>
    <w:p w14:paraId="0AB2375C">
      <w:pPr>
        <w:pStyle w:val="6"/>
        <w:spacing w:line="360" w:lineRule="auto"/>
        <w:rPr>
          <w:rFonts w:hint="eastAsia" w:asciiTheme="minorEastAsia" w:hAnsiTheme="minorEastAsia" w:eastAsiaTheme="minorEastAsia" w:cstheme="minorEastAsia"/>
          <w:sz w:val="24"/>
          <w:szCs w:val="24"/>
          <w:lang w:eastAsia="zh-CN"/>
        </w:rPr>
      </w:pPr>
    </w:p>
    <w:p w14:paraId="0A617114">
      <w:pPr>
        <w:pStyle w:val="6"/>
        <w:spacing w:line="360" w:lineRule="auto"/>
        <w:rPr>
          <w:rFonts w:hint="eastAsia" w:asciiTheme="minorEastAsia" w:hAnsiTheme="minorEastAsia" w:eastAsiaTheme="minorEastAsia" w:cstheme="minorEastAsia"/>
          <w:sz w:val="24"/>
          <w:szCs w:val="24"/>
          <w:lang w:eastAsia="zh-CN"/>
        </w:rPr>
      </w:pPr>
    </w:p>
    <w:p w14:paraId="1211CDB9">
      <w:pPr>
        <w:pStyle w:val="6"/>
        <w:spacing w:line="360" w:lineRule="auto"/>
        <w:rPr>
          <w:rFonts w:hint="eastAsia" w:asciiTheme="minorEastAsia" w:hAnsiTheme="minorEastAsia" w:eastAsiaTheme="minorEastAsia" w:cstheme="minorEastAsia"/>
          <w:sz w:val="24"/>
          <w:szCs w:val="24"/>
          <w:lang w:eastAsia="zh-CN"/>
        </w:rPr>
      </w:pPr>
    </w:p>
    <w:p w14:paraId="5A7620C7">
      <w:pPr>
        <w:pStyle w:val="6"/>
        <w:spacing w:line="360" w:lineRule="auto"/>
        <w:rPr>
          <w:rFonts w:hint="eastAsia" w:asciiTheme="minorEastAsia" w:hAnsiTheme="minorEastAsia" w:eastAsiaTheme="minorEastAsia" w:cstheme="minorEastAsia"/>
          <w:sz w:val="24"/>
          <w:szCs w:val="24"/>
          <w:lang w:eastAsia="zh-CN"/>
        </w:rPr>
      </w:pPr>
    </w:p>
    <w:p w14:paraId="1A84DBBE">
      <w:pPr>
        <w:pStyle w:val="6"/>
        <w:spacing w:line="360" w:lineRule="auto"/>
        <w:rPr>
          <w:rFonts w:hint="eastAsia" w:asciiTheme="minorEastAsia" w:hAnsiTheme="minorEastAsia" w:eastAsiaTheme="minorEastAsia" w:cstheme="minorEastAsia"/>
          <w:sz w:val="24"/>
          <w:szCs w:val="24"/>
          <w:lang w:eastAsia="zh-CN"/>
        </w:rPr>
      </w:pPr>
    </w:p>
    <w:p w14:paraId="17AC9A7C">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231B6B2E">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 xml:space="preserve">        （电子签章或电子签字）</w:t>
      </w:r>
    </w:p>
    <w:p w14:paraId="3CDFE9B0">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36B90C44">
      <w:pPr>
        <w:spacing w:line="360" w:lineRule="auto"/>
        <w:rPr>
          <w:rFonts w:hint="eastAsia" w:asciiTheme="minorEastAsia" w:hAnsiTheme="minorEastAsia" w:eastAsiaTheme="minorEastAsia" w:cstheme="minorEastAsia"/>
          <w:sz w:val="24"/>
          <w:szCs w:val="24"/>
        </w:rPr>
        <w:sectPr>
          <w:headerReference r:id="rId29" w:type="default"/>
          <w:footerReference r:id="rId30" w:type="default"/>
          <w:pgSz w:w="11906" w:h="16839"/>
          <w:pgMar w:top="1440" w:right="1080" w:bottom="1440" w:left="1080" w:header="866" w:footer="994" w:gutter="0"/>
          <w:pgNumType w:fmt="decimal"/>
          <w:cols w:space="720" w:num="1"/>
        </w:sectPr>
      </w:pPr>
    </w:p>
    <w:p w14:paraId="288D0875">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示范格式四</w:t>
      </w:r>
    </w:p>
    <w:p w14:paraId="5E84C8DC">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62635372">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56AFA43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的投标过程中，做如下承诺：</w:t>
      </w:r>
    </w:p>
    <w:p w14:paraId="7C5F90F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1.我单位不存在“负责人为同一人或者存在直接控股、管理关系的不同投标人，同时参加同一合同项下的政府采购活动”的情况；</w:t>
      </w:r>
    </w:p>
    <w:p w14:paraId="74CF9876">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2.我单位不存在“为本次采购项目提供整体设计、规范编制或者项目管理、监理、检测等服务的投标人，再参加本项目的采购活动”；</w:t>
      </w:r>
    </w:p>
    <w:p w14:paraId="63358A9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3.参加本次采购活动前，我方没有被“信用中国”网站“中国政府采购网”列入失信被执行人、重大税收违法案件当事人名单、政府采购严重违法失信行为记录名单。</w:t>
      </w:r>
    </w:p>
    <w:p w14:paraId="5B69596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在参与本次招标投标活动中，如果采购人发现我司存在上述任何情况的，我司愿意承担由此造成的一切法律后果。</w:t>
      </w:r>
    </w:p>
    <w:p w14:paraId="3C28C34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13F5448">
      <w:pPr>
        <w:pStyle w:val="6"/>
        <w:spacing w:line="360" w:lineRule="auto"/>
        <w:rPr>
          <w:rFonts w:hint="eastAsia" w:asciiTheme="minorEastAsia" w:hAnsiTheme="minorEastAsia" w:eastAsiaTheme="minorEastAsia" w:cstheme="minorEastAsia"/>
          <w:sz w:val="24"/>
          <w:szCs w:val="24"/>
          <w:lang w:eastAsia="zh-CN"/>
        </w:rPr>
      </w:pPr>
    </w:p>
    <w:p w14:paraId="694A616E">
      <w:pPr>
        <w:pStyle w:val="6"/>
        <w:spacing w:line="360" w:lineRule="auto"/>
        <w:rPr>
          <w:rFonts w:hint="eastAsia" w:asciiTheme="minorEastAsia" w:hAnsiTheme="minorEastAsia" w:eastAsiaTheme="minorEastAsia" w:cstheme="minorEastAsia"/>
          <w:sz w:val="24"/>
          <w:szCs w:val="24"/>
          <w:lang w:eastAsia="zh-CN"/>
        </w:rPr>
      </w:pPr>
    </w:p>
    <w:p w14:paraId="56C5F18E">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2ADFF5DD">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1A35CB61">
      <w:pPr>
        <w:widowControl w:val="0"/>
        <w:kinsoku/>
        <w:autoSpaceDE/>
        <w:autoSpaceDN/>
        <w:spacing w:line="36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p>
    <w:p w14:paraId="2A10B5E0">
      <w:pPr>
        <w:widowControl w:val="0"/>
        <w:kinsoku/>
        <w:autoSpaceDE/>
        <w:autoSpaceDN/>
        <w:spacing w:line="360" w:lineRule="auto"/>
        <w:jc w:val="right"/>
        <w:rPr>
          <w:rFonts w:hint="eastAsia" w:asciiTheme="minorEastAsia" w:hAnsiTheme="minorEastAsia" w:eastAsiaTheme="minorEastAsia" w:cstheme="minorEastAsia"/>
          <w:sz w:val="24"/>
          <w:szCs w:val="24"/>
        </w:rPr>
        <w:sectPr>
          <w:footerReference r:id="rId31" w:type="default"/>
          <w:pgSz w:w="11906" w:h="16839"/>
          <w:pgMar w:top="1440" w:right="1080" w:bottom="1440" w:left="1080" w:header="866" w:footer="994" w:gutter="0"/>
          <w:pgNumType w:fmt="decimal"/>
          <w:cols w:space="720" w:num="1"/>
        </w:sectPr>
      </w:pPr>
    </w:p>
    <w:p w14:paraId="4C829E91">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示范格式五</w:t>
      </w:r>
    </w:p>
    <w:p w14:paraId="2239A272">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承  诺  书</w:t>
      </w:r>
    </w:p>
    <w:p w14:paraId="136689F9">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02E1BDF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我方在</w:t>
      </w:r>
      <w:r>
        <w:rPr>
          <w:rFonts w:hint="eastAsia" w:asciiTheme="minorEastAsia" w:hAnsiTheme="minorEastAsia" w:eastAsiaTheme="minorEastAsia" w:cstheme="minorEastAsia"/>
          <w:sz w:val="24"/>
          <w:szCs w:val="24"/>
          <w:u w:val="single"/>
          <w:lang w:eastAsia="zh-CN"/>
        </w:rPr>
        <w:t xml:space="preserve">   （项目名称、项目编号及标段）          </w:t>
      </w:r>
      <w:r>
        <w:rPr>
          <w:rFonts w:hint="eastAsia" w:asciiTheme="minorEastAsia" w:hAnsiTheme="minorEastAsia" w:eastAsiaTheme="minorEastAsia" w:cstheme="minorEastAsia"/>
          <w:sz w:val="24"/>
          <w:szCs w:val="24"/>
          <w:lang w:eastAsia="zh-CN"/>
        </w:rPr>
        <w:t>的投标过程中，对于采购需求中实质性条款做如下承诺：</w:t>
      </w:r>
    </w:p>
    <w:p w14:paraId="3AB57F2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1.我单位对提交的证明文件均为真实性存在；</w:t>
      </w:r>
    </w:p>
    <w:p w14:paraId="52A052A8">
      <w:pPr>
        <w:widowControl w:val="0"/>
        <w:kinsoku/>
        <w:autoSpaceDE/>
        <w:autoSpaceDN/>
        <w:spacing w:line="360" w:lineRule="auto"/>
        <w:ind w:left="479" w:leftChars="228"/>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2.我单位能在合同签订后，接到医院通知 30 天之内将货物运抵医院；</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3.我单位负责将货物运到采购人指定地点和楼层，负责办理运输和装卸等，费用由我公</w:t>
      </w:r>
    </w:p>
    <w:p w14:paraId="4448378C">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司负责，采购人组织验收，检验不合格或不符合质量要求，我公司除无条件退货、返工外，还将承担采购人的一切损失；</w:t>
      </w:r>
    </w:p>
    <w:p w14:paraId="62BCED0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5.对产品的外观或质量问题，我单位</w:t>
      </w:r>
      <w:r>
        <w:rPr>
          <w:rFonts w:hint="eastAsia" w:asciiTheme="minorEastAsia" w:hAnsiTheme="minorEastAsia" w:eastAsiaTheme="minorEastAsia" w:cstheme="minorEastAsia"/>
          <w:sz w:val="24"/>
          <w:szCs w:val="24"/>
          <w:lang w:val="en-US" w:eastAsia="zh-CN"/>
        </w:rPr>
        <w:t>在</w:t>
      </w:r>
      <w:r>
        <w:rPr>
          <w:rFonts w:hint="eastAsia" w:asciiTheme="minorEastAsia" w:hAnsiTheme="minorEastAsia" w:eastAsiaTheme="minorEastAsia" w:cstheme="minorEastAsia"/>
          <w:sz w:val="24"/>
          <w:szCs w:val="24"/>
          <w:lang w:eastAsia="zh-CN"/>
        </w:rPr>
        <w:t>收到采购人书面异议后，将在2日内负责处理；</w:t>
      </w:r>
    </w:p>
    <w:p w14:paraId="4D384D5D">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6.经双方共同验收，产品性能参数达不到采购需求的，采购人可以拒收，可以解除合同，由我公司赔偿采购人因此造成的一切损失；</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7. 我公司所投产品能对接工作现有信息系统，所产生的第三方接口费用以及所需材料费用由我公司包含在投标报价内，采购人不再单独支付额外费用；</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8.如有需要，我公司负责对接医院系统，确保系统对接成功，产生的任何费用由我公司负责；</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8.质保期：我公司在报价时所供货物整机（包含第三方设备）免费质保不少于 3 年（自验收报告签字确认日起，开始进入质保期），并提供以下质保承诺函任意之一：</w:t>
      </w:r>
      <w:r>
        <w:rPr>
          <w:rFonts w:hint="eastAsia" w:asciiTheme="minorEastAsia" w:hAnsiTheme="minorEastAsia" w:eastAsiaTheme="minorEastAsia" w:cstheme="minorEastAsia"/>
          <w:sz w:val="24"/>
          <w:szCs w:val="24"/>
          <w:lang w:eastAsia="zh-CN"/>
        </w:rPr>
        <w:br w:type="textWrapping"/>
      </w:r>
      <w:r>
        <w:rPr>
          <w:rFonts w:hint="eastAsia" w:asciiTheme="minorEastAsia" w:hAnsiTheme="minorEastAsia" w:eastAsiaTheme="minorEastAsia" w:cstheme="minorEastAsia"/>
          <w:sz w:val="24"/>
          <w:szCs w:val="24"/>
          <w:lang w:eastAsia="zh-CN"/>
        </w:rPr>
        <w:t xml:space="preserve">    （1）原厂和投标单位共同盖章的质保承诺函；</w:t>
      </w:r>
    </w:p>
    <w:p w14:paraId="325655BF">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（2）所投品牌的国内一级授权商和投标单位共同盖章的质保承诺函；</w:t>
      </w:r>
    </w:p>
    <w:p w14:paraId="6FEC279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（3）所投品牌的全国总代和投标单位共同盖章的质保承诺函。</w:t>
      </w:r>
    </w:p>
    <w:p w14:paraId="61200E1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10.质保期过后，对于货物维修只收取基本材料成本费，不收取工时费；</w:t>
      </w:r>
    </w:p>
    <w:p w14:paraId="65D7C648">
      <w:pPr>
        <w:widowControl w:val="0"/>
        <w:kinsoku/>
        <w:autoSpaceDE/>
        <w:autoSpaceDN/>
        <w:spacing w:line="360" w:lineRule="auto"/>
        <w:ind w:firstLine="480" w:firstLineChars="200"/>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lang w:eastAsia="zh-CN"/>
        </w:rPr>
        <w:t>11.售后服务：我公司将严格按照本项目招标文件采购需求售后服务要求提供。</w:t>
      </w:r>
      <w:r>
        <w:rPr>
          <w:rFonts w:hint="eastAsia" w:asciiTheme="minorEastAsia" w:hAnsiTheme="minorEastAsia" w:eastAsiaTheme="minorEastAsia" w:cstheme="minorEastAsia"/>
          <w:b/>
          <w:bCs/>
          <w:sz w:val="24"/>
          <w:szCs w:val="24"/>
          <w:lang w:eastAsia="zh-CN"/>
        </w:rPr>
        <w:t>（各投标人根据单位情况实情</w:t>
      </w:r>
      <w:r>
        <w:rPr>
          <w:rFonts w:hint="eastAsia" w:asciiTheme="minorEastAsia" w:hAnsiTheme="minorEastAsia" w:eastAsiaTheme="minorEastAsia" w:cstheme="minorEastAsia"/>
          <w:b/>
          <w:bCs/>
          <w:sz w:val="24"/>
          <w:szCs w:val="24"/>
          <w:lang w:val="en-US" w:eastAsia="zh-CN"/>
        </w:rPr>
        <w:t>自行在本条进行</w:t>
      </w:r>
      <w:r>
        <w:rPr>
          <w:rFonts w:hint="eastAsia" w:asciiTheme="minorEastAsia" w:hAnsiTheme="minorEastAsia" w:eastAsiaTheme="minorEastAsia" w:cstheme="minorEastAsia"/>
          <w:b/>
          <w:bCs/>
          <w:sz w:val="24"/>
          <w:szCs w:val="24"/>
          <w:lang w:eastAsia="zh-CN"/>
        </w:rPr>
        <w:t>承诺，</w:t>
      </w:r>
      <w:r>
        <w:rPr>
          <w:rFonts w:hint="eastAsia" w:asciiTheme="minorEastAsia" w:hAnsiTheme="minorEastAsia" w:eastAsiaTheme="minorEastAsia" w:cstheme="minorEastAsia"/>
          <w:b/>
          <w:bCs/>
          <w:sz w:val="24"/>
          <w:szCs w:val="24"/>
          <w:lang w:val="en-US" w:eastAsia="zh-CN"/>
        </w:rPr>
        <w:t>承诺</w:t>
      </w:r>
      <w:r>
        <w:rPr>
          <w:rFonts w:hint="eastAsia" w:asciiTheme="minorEastAsia" w:hAnsiTheme="minorEastAsia" w:eastAsiaTheme="minorEastAsia" w:cstheme="minorEastAsia"/>
          <w:b/>
          <w:bCs/>
          <w:sz w:val="24"/>
          <w:szCs w:val="24"/>
          <w:lang w:eastAsia="zh-CN"/>
        </w:rPr>
        <w:t>至少包含：明确保修期、免费软件升级、故障响应时间、</w:t>
      </w:r>
      <w:r>
        <w:rPr>
          <w:rFonts w:hint="eastAsia" w:asciiTheme="minorEastAsia" w:hAnsiTheme="minorEastAsia" w:eastAsiaTheme="minorEastAsia" w:cstheme="minorEastAsia"/>
          <w:b/>
          <w:bCs/>
          <w:sz w:val="24"/>
          <w:szCs w:val="24"/>
          <w:lang w:val="en-US" w:eastAsia="zh-CN"/>
        </w:rPr>
        <w:t>提供备用机、</w:t>
      </w:r>
      <w:r>
        <w:rPr>
          <w:rFonts w:hint="eastAsia" w:asciiTheme="minorEastAsia" w:hAnsiTheme="minorEastAsia" w:eastAsiaTheme="minorEastAsia" w:cstheme="minorEastAsia"/>
          <w:b/>
          <w:bCs/>
          <w:sz w:val="24"/>
          <w:szCs w:val="24"/>
          <w:lang w:eastAsia="zh-CN"/>
        </w:rPr>
        <w:t>培训内容、售后服务技术人员名单和联系方式、不定期走访用户，了解用户的使用情况、保修期外零配件若损坏，提供零配件优惠服务方案等）</w:t>
      </w:r>
      <w:r>
        <w:rPr>
          <w:rFonts w:hint="eastAsia" w:asciiTheme="minorEastAsia" w:hAnsiTheme="minorEastAsia" w:eastAsiaTheme="minorEastAsia" w:cstheme="minorEastAsia"/>
          <w:b/>
          <w:bCs/>
          <w:sz w:val="24"/>
          <w:szCs w:val="24"/>
          <w:lang w:eastAsia="zh-CN"/>
        </w:rPr>
        <w:br w:type="textWrapping"/>
      </w:r>
      <w:r>
        <w:rPr>
          <w:rFonts w:hint="eastAsia" w:asciiTheme="minorEastAsia" w:hAnsiTheme="minorEastAsia" w:eastAsiaTheme="minorEastAsia" w:cstheme="minorEastAsia"/>
          <w:b/>
          <w:bCs/>
          <w:sz w:val="24"/>
          <w:szCs w:val="24"/>
          <w:lang w:eastAsia="zh-CN"/>
        </w:rPr>
        <w:t xml:space="preserve">  </w:t>
      </w:r>
      <w:r>
        <w:rPr>
          <w:rFonts w:hint="eastAsia" w:asciiTheme="minorEastAsia" w:hAnsiTheme="minorEastAsia" w:eastAsiaTheme="minorEastAsia" w:cstheme="minorEastAsia"/>
          <w:sz w:val="24"/>
          <w:szCs w:val="24"/>
          <w:lang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50C4F222">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在参与本次招标投标活动中、项目实施及验收、售后培训等过程中，如果采购人发现我司未按满足承诺的，我司愿意承担由此造成的一切法律后果。</w:t>
      </w:r>
    </w:p>
    <w:p w14:paraId="56B84AB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特此声明！</w:t>
      </w:r>
    </w:p>
    <w:p w14:paraId="220959D9">
      <w:pPr>
        <w:pStyle w:val="6"/>
        <w:spacing w:line="360" w:lineRule="auto"/>
        <w:rPr>
          <w:rFonts w:hint="eastAsia" w:asciiTheme="minorEastAsia" w:hAnsiTheme="minorEastAsia" w:eastAsiaTheme="minorEastAsia" w:cstheme="minorEastAsia"/>
          <w:sz w:val="24"/>
          <w:szCs w:val="24"/>
          <w:lang w:eastAsia="zh-CN"/>
        </w:rPr>
      </w:pPr>
    </w:p>
    <w:p w14:paraId="4F7773FD">
      <w:pPr>
        <w:pStyle w:val="6"/>
        <w:spacing w:line="360" w:lineRule="auto"/>
        <w:rPr>
          <w:rFonts w:hint="eastAsia" w:asciiTheme="minorEastAsia" w:hAnsiTheme="minorEastAsia" w:eastAsiaTheme="minorEastAsia" w:cstheme="minorEastAsia"/>
          <w:sz w:val="24"/>
          <w:szCs w:val="24"/>
          <w:lang w:eastAsia="zh-CN"/>
        </w:rPr>
      </w:pPr>
    </w:p>
    <w:p w14:paraId="6B34E37A">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3E92AFE5">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法定代表人或其委托受托人签字：</w:t>
      </w:r>
      <w:r>
        <w:rPr>
          <w:rFonts w:hint="eastAsia" w:asciiTheme="minorEastAsia" w:hAnsiTheme="minorEastAsia" w:eastAsiaTheme="minorEastAsia" w:cstheme="minorEastAsia"/>
          <w:sz w:val="24"/>
          <w:szCs w:val="24"/>
          <w:u w:val="single"/>
          <w:lang w:eastAsia="zh-CN"/>
        </w:rPr>
        <w:t>（电子签章或电子签字）</w:t>
      </w:r>
    </w:p>
    <w:p w14:paraId="7A36FC28">
      <w:pPr>
        <w:jc w:val="right"/>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sz w:val="24"/>
          <w:szCs w:val="24"/>
        </w:rPr>
        <w:t>日   期：</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 xml:space="preserve"> 月</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rPr>
        <w:t>日</w:t>
      </w:r>
      <w:r>
        <w:rPr>
          <w:rFonts w:hint="eastAsia" w:asciiTheme="minorEastAsia" w:hAnsiTheme="minorEastAsia" w:eastAsiaTheme="minorEastAsia" w:cstheme="minorEastAsia"/>
          <w:b/>
          <w:bCs/>
          <w:sz w:val="24"/>
          <w:szCs w:val="24"/>
          <w:lang w:eastAsia="zh-CN"/>
        </w:rPr>
        <w:br w:type="page"/>
      </w:r>
    </w:p>
    <w:p w14:paraId="09DCB2AF">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示范格式六</w:t>
      </w:r>
    </w:p>
    <w:p w14:paraId="0AF81858">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企业声明函（货物）</w:t>
      </w:r>
    </w:p>
    <w:p w14:paraId="3355A63E">
      <w:pPr>
        <w:widowControl w:val="0"/>
        <w:kinsoku/>
        <w:autoSpaceDE/>
        <w:autoSpaceDN/>
        <w:spacing w:line="360" w:lineRule="auto"/>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致：（</w:t>
      </w:r>
      <w:r>
        <w:rPr>
          <w:rFonts w:hint="eastAsia" w:asciiTheme="minorEastAsia" w:hAnsiTheme="minorEastAsia" w:eastAsiaTheme="minorEastAsia" w:cstheme="minorEastAsia"/>
          <w:sz w:val="24"/>
          <w:szCs w:val="24"/>
          <w:u w:val="single"/>
          <w:lang w:eastAsia="zh-CN"/>
        </w:rPr>
        <w:t>采购人</w:t>
      </w:r>
      <w:r>
        <w:rPr>
          <w:rFonts w:hint="eastAsia" w:asciiTheme="minorEastAsia" w:hAnsiTheme="minorEastAsia" w:eastAsiaTheme="minorEastAsia" w:cstheme="minorEastAsia"/>
          <w:sz w:val="24"/>
          <w:szCs w:val="24"/>
          <w:lang w:eastAsia="zh-CN"/>
        </w:rPr>
        <w:t>）</w:t>
      </w:r>
    </w:p>
    <w:p w14:paraId="44138D05">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本公司郑重声明，根据《政府采购促进中小企业发展管理办法》（财库﹝2020﹞46 号）的规定，本公司参加</w:t>
      </w:r>
      <w:r>
        <w:rPr>
          <w:rFonts w:hint="eastAsia" w:asciiTheme="minorEastAsia" w:hAnsiTheme="minorEastAsia" w:eastAsiaTheme="minorEastAsia" w:cstheme="minorEastAsia"/>
          <w:sz w:val="24"/>
          <w:szCs w:val="24"/>
          <w:u w:val="single"/>
          <w:lang w:eastAsia="zh-CN"/>
        </w:rPr>
        <w:t>（单位名称）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（项目名称）（标段）</w:t>
      </w:r>
      <w:r>
        <w:rPr>
          <w:rFonts w:hint="eastAsia" w:asciiTheme="minorEastAsia" w:hAnsiTheme="minorEastAsia" w:eastAsiaTheme="minorEastAsia" w:cstheme="minorEastAsia"/>
          <w:sz w:val="24"/>
          <w:szCs w:val="24"/>
          <w:lang w:eastAsia="zh-CN"/>
        </w:rPr>
        <w:t>采购活动，提供的货物全部由符合政策要求的中小企业制造。相关企业的具体情况如下：</w:t>
      </w:r>
    </w:p>
    <w:p w14:paraId="2C50A7DE">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16C217B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w:t>
      </w:r>
      <w:r>
        <w:rPr>
          <w:rFonts w:hint="eastAsia" w:asciiTheme="minorEastAsia" w:hAnsiTheme="minorEastAsia" w:eastAsiaTheme="minorEastAsia" w:cstheme="minorEastAsia"/>
          <w:sz w:val="24"/>
          <w:szCs w:val="24"/>
          <w:u w:val="single"/>
          <w:lang w:eastAsia="zh-CN"/>
        </w:rPr>
        <w:t xml:space="preserve">（标的名称）  </w:t>
      </w:r>
      <w:r>
        <w:rPr>
          <w:rFonts w:hint="eastAsia" w:asciiTheme="minorEastAsia" w:hAnsiTheme="minorEastAsia" w:eastAsiaTheme="minorEastAsia" w:cstheme="minorEastAsia"/>
          <w:sz w:val="24"/>
          <w:szCs w:val="24"/>
          <w:lang w:eastAsia="zh-CN"/>
        </w:rPr>
        <w:t>，属于</w:t>
      </w:r>
      <w:r>
        <w:rPr>
          <w:rFonts w:hint="eastAsia" w:asciiTheme="minorEastAsia" w:hAnsiTheme="minorEastAsia" w:eastAsiaTheme="minorEastAsia" w:cstheme="minorEastAsia"/>
          <w:sz w:val="24"/>
          <w:szCs w:val="24"/>
          <w:u w:val="single"/>
          <w:lang w:eastAsia="zh-CN"/>
        </w:rPr>
        <w:t>（招标文件中明确的所属行业）</w:t>
      </w:r>
      <w:r>
        <w:rPr>
          <w:rFonts w:hint="eastAsia" w:asciiTheme="minorEastAsia" w:hAnsiTheme="minorEastAsia" w:eastAsiaTheme="minorEastAsia" w:cstheme="minorEastAsia"/>
          <w:sz w:val="24"/>
          <w:szCs w:val="24"/>
          <w:lang w:eastAsia="zh-CN"/>
        </w:rPr>
        <w:t>行业；制造商为</w:t>
      </w:r>
      <w:r>
        <w:rPr>
          <w:rFonts w:hint="eastAsia" w:asciiTheme="minorEastAsia" w:hAnsiTheme="minorEastAsia" w:eastAsiaTheme="minorEastAsia" w:cstheme="minorEastAsia"/>
          <w:sz w:val="24"/>
          <w:szCs w:val="24"/>
          <w:u w:val="single"/>
          <w:lang w:eastAsia="zh-CN"/>
        </w:rPr>
        <w:t>（企业名称）</w:t>
      </w:r>
      <w:r>
        <w:rPr>
          <w:rFonts w:hint="eastAsia" w:asciiTheme="minorEastAsia" w:hAnsiTheme="minorEastAsia" w:eastAsiaTheme="minorEastAsia" w:cstheme="minorEastAsia"/>
          <w:sz w:val="24"/>
          <w:szCs w:val="24"/>
          <w:lang w:eastAsia="zh-CN"/>
        </w:rPr>
        <w:t>，从业人员</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人，营业收入为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万元，资产总额为</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万元¹，属于（</w:t>
      </w:r>
      <w:r>
        <w:rPr>
          <w:rFonts w:hint="eastAsia" w:asciiTheme="minorEastAsia" w:hAnsiTheme="minorEastAsia" w:eastAsiaTheme="minorEastAsia" w:cstheme="minorEastAsia"/>
          <w:sz w:val="24"/>
          <w:szCs w:val="24"/>
          <w:u w:val="single"/>
          <w:lang w:eastAsia="zh-CN"/>
        </w:rPr>
        <w:t>中型企业、小型企业、微型企业</w:t>
      </w:r>
      <w:r>
        <w:rPr>
          <w:rFonts w:hint="eastAsia" w:asciiTheme="minorEastAsia" w:hAnsiTheme="minorEastAsia" w:eastAsiaTheme="minorEastAsia" w:cstheme="minorEastAsia"/>
          <w:sz w:val="24"/>
          <w:szCs w:val="24"/>
          <w:lang w:eastAsia="zh-CN"/>
        </w:rPr>
        <w:t>）；</w:t>
      </w:r>
    </w:p>
    <w:p w14:paraId="1B37AAAB">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w:t>
      </w:r>
    </w:p>
    <w:p w14:paraId="07EF6C29">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以上企业，不属于大企业的分支机构，不存在控股股东为大企业的情形，也不存在与大企业的负责人为同一人的情形。</w:t>
      </w:r>
    </w:p>
    <w:p w14:paraId="5C57427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本企业对上述声明内容的真实性负责。如有虚假，将依法承担相应责任。</w:t>
      </w:r>
    </w:p>
    <w:p w14:paraId="1B74C4F0">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5113768C">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2473B8D9">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4BE6F5B8">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注：¹从业人员、营业收入、资产总额填报上一年度数据，无上一年度数据的新成立企业可不填报。</w:t>
      </w:r>
    </w:p>
    <w:p w14:paraId="1036AA37">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sectPr>
          <w:headerReference r:id="rId32" w:type="default"/>
          <w:footerReference r:id="rId33" w:type="default"/>
          <w:pgSz w:w="11906" w:h="16839"/>
          <w:pgMar w:top="1440" w:right="1080" w:bottom="1440" w:left="1080" w:header="866" w:footer="994" w:gutter="0"/>
          <w:pgNumType w:fmt="decimal"/>
          <w:cols w:space="720" w:num="1"/>
        </w:sectPr>
      </w:pPr>
    </w:p>
    <w:p w14:paraId="35D95216">
      <w:pPr>
        <w:widowControl w:val="0"/>
        <w:kinsoku/>
        <w:autoSpaceDE/>
        <w:autoSpaceDN/>
        <w:spacing w:line="360" w:lineRule="auto"/>
        <w:jc w:val="both"/>
        <w:outlineLvl w:val="2"/>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示范格式七</w:t>
      </w:r>
    </w:p>
    <w:p w14:paraId="639B254C">
      <w:pPr>
        <w:widowControl w:val="0"/>
        <w:kinsoku/>
        <w:autoSpaceDE/>
        <w:autoSpaceDN/>
        <w:spacing w:line="360" w:lineRule="auto"/>
        <w:jc w:val="center"/>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残疾人福利性单位声明函</w:t>
      </w:r>
    </w:p>
    <w:p w14:paraId="7BE1B107">
      <w:pPr>
        <w:widowControl w:val="0"/>
        <w:kinsoku/>
        <w:autoSpaceDE/>
        <w:autoSpaceDN/>
        <w:spacing w:line="360" w:lineRule="auto"/>
        <w:jc w:val="both"/>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lang w:eastAsia="zh-CN"/>
        </w:rPr>
        <w:t>致：</w:t>
      </w:r>
      <w:r>
        <w:rPr>
          <w:rFonts w:hint="eastAsia" w:asciiTheme="minorEastAsia" w:hAnsiTheme="minorEastAsia" w:eastAsiaTheme="minorEastAsia" w:cstheme="minorEastAsia"/>
          <w:b/>
          <w:bCs/>
          <w:sz w:val="24"/>
          <w:szCs w:val="24"/>
          <w:u w:val="single"/>
          <w:lang w:eastAsia="zh-CN"/>
        </w:rPr>
        <w:t>淮安市卫生健康委员会</w:t>
      </w:r>
      <w:r>
        <w:rPr>
          <w:rFonts w:hint="eastAsia" w:asciiTheme="minorEastAsia" w:hAnsiTheme="minorEastAsia" w:eastAsiaTheme="minorEastAsia" w:cstheme="minorEastAsia"/>
          <w:b/>
          <w:bCs/>
          <w:sz w:val="24"/>
          <w:szCs w:val="24"/>
          <w:lang w:eastAsia="zh-CN"/>
        </w:rPr>
        <w:t>：</w:t>
      </w:r>
    </w:p>
    <w:p w14:paraId="5A7AC7A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本单位郑重声明，根据《财政部 民政部 中国残疾人联合会关于促进残疾人就业政府采购政策的通知》（财库〔2017〕141 号）的规定，本单位为符合条件的残疾人福利性单位。即，本单位同时满足以下条件：</w:t>
      </w:r>
    </w:p>
    <w:p w14:paraId="69F68980">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1.根据《财政部 民政部 中国残疾人联合会关于促进残疾人就业政府采购政策的通知》（财库〔2017〕141 号）规定的划分标准，本公司为残疾人福利性企业。</w:t>
      </w:r>
    </w:p>
    <w:p w14:paraId="39D16C31">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2.本单位参加</w:t>
      </w:r>
      <w:r>
        <w:rPr>
          <w:rFonts w:hint="eastAsia" w:asciiTheme="minorEastAsia" w:hAnsiTheme="minorEastAsia" w:eastAsiaTheme="minorEastAsia" w:cstheme="minorEastAsia"/>
          <w:sz w:val="24"/>
          <w:szCs w:val="24"/>
          <w:u w:val="single"/>
          <w:lang w:eastAsia="zh-CN"/>
        </w:rPr>
        <w:t>（采购单位名称）</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u w:val="single"/>
          <w:lang w:eastAsia="zh-CN"/>
        </w:rPr>
        <w:t xml:space="preserve">（采购项目名称）（标段） </w:t>
      </w:r>
      <w:r>
        <w:rPr>
          <w:rFonts w:hint="eastAsia" w:asciiTheme="minorEastAsia" w:hAnsiTheme="minorEastAsia" w:eastAsiaTheme="minorEastAsia" w:cstheme="minorEastAsia"/>
          <w:sz w:val="24"/>
          <w:szCs w:val="24"/>
          <w:lang w:eastAsia="zh-CN"/>
        </w:rPr>
        <w:t>项目采购活动提供本单位制造的货物（由本单位承担工程/提供服务），或者提供其他残疾人福利性单位制造的货物（不包括使用非残疾人福利性单位注册商标的货物）。</w:t>
      </w:r>
    </w:p>
    <w:p w14:paraId="25847B23">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注：本公司对上述声明的真实性负责。如有虚假，将依法承担相应责任。</w:t>
      </w:r>
    </w:p>
    <w:p w14:paraId="24B27768">
      <w:pPr>
        <w:pStyle w:val="6"/>
        <w:spacing w:line="360" w:lineRule="auto"/>
        <w:rPr>
          <w:rFonts w:hint="eastAsia" w:asciiTheme="minorEastAsia" w:hAnsiTheme="minorEastAsia" w:eastAsiaTheme="minorEastAsia" w:cstheme="minorEastAsia"/>
          <w:sz w:val="24"/>
          <w:szCs w:val="24"/>
          <w:lang w:eastAsia="zh-CN"/>
        </w:rPr>
      </w:pPr>
    </w:p>
    <w:p w14:paraId="0F3D112F">
      <w:pPr>
        <w:pStyle w:val="6"/>
        <w:spacing w:line="360" w:lineRule="auto"/>
        <w:rPr>
          <w:rFonts w:hint="eastAsia" w:asciiTheme="minorEastAsia" w:hAnsiTheme="minorEastAsia" w:eastAsiaTheme="minorEastAsia" w:cstheme="minorEastAsia"/>
          <w:sz w:val="24"/>
          <w:szCs w:val="24"/>
          <w:lang w:eastAsia="zh-CN"/>
        </w:rPr>
      </w:pPr>
    </w:p>
    <w:p w14:paraId="37A27A44">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投标人：</w:t>
      </w:r>
      <w:r>
        <w:rPr>
          <w:rFonts w:hint="eastAsia" w:asciiTheme="minorEastAsia" w:hAnsiTheme="minorEastAsia" w:eastAsiaTheme="minorEastAsia" w:cstheme="minorEastAsia"/>
          <w:sz w:val="24"/>
          <w:szCs w:val="24"/>
          <w:u w:val="single"/>
          <w:lang w:eastAsia="zh-CN"/>
        </w:rPr>
        <w:t xml:space="preserve">              （电子签章）</w:t>
      </w:r>
    </w:p>
    <w:p w14:paraId="7ADA3FFB">
      <w:pPr>
        <w:widowControl w:val="0"/>
        <w:kinsoku/>
        <w:autoSpaceDE/>
        <w:autoSpaceDN/>
        <w:spacing w:line="360" w:lineRule="auto"/>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法定代表人：</w:t>
      </w:r>
      <w:r>
        <w:rPr>
          <w:rFonts w:hint="eastAsia" w:asciiTheme="minorEastAsia" w:hAnsiTheme="minorEastAsia" w:eastAsiaTheme="minorEastAsia" w:cstheme="minorEastAsia"/>
          <w:sz w:val="24"/>
          <w:szCs w:val="24"/>
          <w:u w:val="single"/>
          <w:lang w:eastAsia="zh-CN"/>
        </w:rPr>
        <w:t>（电子签章或电子签字）</w:t>
      </w:r>
    </w:p>
    <w:p w14:paraId="6BFB94EC">
      <w:pPr>
        <w:widowControl w:val="0"/>
        <w:kinsoku/>
        <w:autoSpaceDE/>
        <w:autoSpaceDN/>
        <w:spacing w:line="360" w:lineRule="auto"/>
        <w:ind w:firstLine="480" w:firstLineChars="200"/>
        <w:jc w:val="righ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日   期：</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年</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月</w:t>
      </w:r>
      <w:r>
        <w:rPr>
          <w:rFonts w:hint="eastAsia" w:asciiTheme="minorEastAsia" w:hAnsiTheme="minorEastAsia" w:eastAsiaTheme="minorEastAsia" w:cstheme="minorEastAsia"/>
          <w:sz w:val="24"/>
          <w:szCs w:val="24"/>
          <w:u w:val="single"/>
          <w:lang w:eastAsia="zh-CN"/>
        </w:rPr>
        <w:t xml:space="preserve">     </w:t>
      </w:r>
      <w:r>
        <w:rPr>
          <w:rFonts w:hint="eastAsia" w:asciiTheme="minorEastAsia" w:hAnsiTheme="minorEastAsia" w:eastAsiaTheme="minorEastAsia" w:cstheme="minorEastAsia"/>
          <w:sz w:val="24"/>
          <w:szCs w:val="24"/>
          <w:lang w:eastAsia="zh-CN"/>
        </w:rPr>
        <w:t>日</w:t>
      </w:r>
    </w:p>
    <w:p w14:paraId="41C16E7D">
      <w:pPr>
        <w:pStyle w:val="6"/>
        <w:spacing w:line="360" w:lineRule="auto"/>
        <w:rPr>
          <w:rFonts w:hint="eastAsia" w:asciiTheme="minorEastAsia" w:hAnsiTheme="minorEastAsia" w:eastAsiaTheme="minorEastAsia" w:cstheme="minorEastAsia"/>
          <w:sz w:val="24"/>
          <w:szCs w:val="24"/>
          <w:lang w:eastAsia="zh-CN"/>
        </w:rPr>
      </w:pPr>
    </w:p>
    <w:p w14:paraId="7873F2F6">
      <w:pPr>
        <w:pStyle w:val="6"/>
        <w:spacing w:line="360" w:lineRule="auto"/>
        <w:rPr>
          <w:rFonts w:hint="eastAsia" w:asciiTheme="minorEastAsia" w:hAnsiTheme="minorEastAsia" w:eastAsiaTheme="minorEastAsia" w:cstheme="minorEastAsia"/>
          <w:sz w:val="24"/>
          <w:szCs w:val="24"/>
          <w:lang w:eastAsia="zh-CN"/>
        </w:rPr>
      </w:pPr>
    </w:p>
    <w:p w14:paraId="302416BF">
      <w:pPr>
        <w:pStyle w:val="6"/>
        <w:spacing w:line="360" w:lineRule="auto"/>
        <w:rPr>
          <w:rFonts w:hint="eastAsia" w:asciiTheme="minorEastAsia" w:hAnsiTheme="minorEastAsia" w:eastAsiaTheme="minorEastAsia" w:cstheme="minorEastAsia"/>
          <w:sz w:val="24"/>
          <w:szCs w:val="24"/>
          <w:lang w:eastAsia="zh-CN"/>
        </w:rPr>
      </w:pPr>
    </w:p>
    <w:p w14:paraId="5467D9B7">
      <w:pPr>
        <w:pStyle w:val="6"/>
        <w:spacing w:line="360" w:lineRule="auto"/>
        <w:rPr>
          <w:rFonts w:hint="eastAsia" w:asciiTheme="minorEastAsia" w:hAnsiTheme="minorEastAsia" w:eastAsiaTheme="minorEastAsia" w:cstheme="minorEastAsia"/>
          <w:sz w:val="24"/>
          <w:szCs w:val="24"/>
          <w:lang w:eastAsia="zh-CN"/>
        </w:rPr>
      </w:pPr>
    </w:p>
    <w:p w14:paraId="5220B1F8">
      <w:pPr>
        <w:pStyle w:val="6"/>
        <w:spacing w:line="360" w:lineRule="auto"/>
        <w:rPr>
          <w:rFonts w:hint="eastAsia" w:asciiTheme="minorEastAsia" w:hAnsiTheme="minorEastAsia" w:eastAsiaTheme="minorEastAsia" w:cstheme="minorEastAsia"/>
          <w:sz w:val="24"/>
          <w:szCs w:val="24"/>
          <w:lang w:eastAsia="zh-CN"/>
        </w:rPr>
      </w:pPr>
    </w:p>
    <w:p w14:paraId="7FDC97C4">
      <w:pPr>
        <w:pStyle w:val="6"/>
        <w:spacing w:line="360" w:lineRule="auto"/>
        <w:rPr>
          <w:rFonts w:hint="eastAsia" w:asciiTheme="minorEastAsia" w:hAnsiTheme="minorEastAsia" w:eastAsiaTheme="minorEastAsia" w:cstheme="minorEastAsia"/>
          <w:sz w:val="24"/>
          <w:szCs w:val="24"/>
          <w:lang w:eastAsia="zh-CN"/>
        </w:rPr>
      </w:pPr>
    </w:p>
    <w:p w14:paraId="4FF57354">
      <w:pPr>
        <w:widowControl w:val="0"/>
        <w:kinsoku/>
        <w:autoSpaceDE/>
        <w:autoSpaceDN/>
        <w:spacing w:line="360" w:lineRule="auto"/>
        <w:ind w:firstLine="480" w:firstLineChars="200"/>
        <w:jc w:val="both"/>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t>注：非残疾人福利性单位不需提供此函。</w:t>
      </w:r>
    </w:p>
    <w:sectPr>
      <w:headerReference r:id="rId34" w:type="default"/>
      <w:footerReference r:id="rId35" w:type="default"/>
      <w:pgSz w:w="11906" w:h="16839"/>
      <w:pgMar w:top="1440" w:right="1080" w:bottom="1440" w:left="1080" w:header="866" w:footer="99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3000509000000000000"/>
    <w:charset w:val="86"/>
    <w:family w:val="script"/>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81C12">
    <w:pPr>
      <w:spacing w:line="176" w:lineRule="auto"/>
      <w:ind w:left="4513"/>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E7C494">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FB5753F">
                          <w:pPr>
                            <w:pStyle w:val="8"/>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2FB5753F">
                    <w:pPr>
                      <w:pStyle w:val="8"/>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A54D">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39F1BED">
                          <w:pPr>
                            <w:pStyle w:val="8"/>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039F1BED">
                    <w:pPr>
                      <w:pStyle w:val="8"/>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AA8C8">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D22CBA8">
                          <w:pPr>
                            <w:pStyle w:val="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1D22CBA8">
                    <w:pPr>
                      <w:pStyle w:val="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04069">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D0F4B1B">
                          <w:pPr>
                            <w:pStyle w:val="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4D0F4B1B">
                    <w:pPr>
                      <w:pStyle w:val="8"/>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3AFD2">
    <w:pPr>
      <w:spacing w:line="173"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C402237">
                          <w:pPr>
                            <w:pStyle w:val="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2C402237">
                    <w:pPr>
                      <w:pStyle w:val="8"/>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252F6">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4813B98">
                          <w:pPr>
                            <w:pStyle w:val="8"/>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04813B98">
                    <w:pPr>
                      <w:pStyle w:val="8"/>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95170">
    <w:pPr>
      <w:spacing w:line="176" w:lineRule="auto"/>
      <w:ind w:left="473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F4D2323">
                          <w:pPr>
                            <w:pStyle w:val="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5F4D2323">
                    <w:pPr>
                      <w:pStyle w:val="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F86FD">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35D5FA7">
                          <w:pPr>
                            <w:pStyle w:val="8"/>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535D5FA7">
                    <w:pPr>
                      <w:pStyle w:val="8"/>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B0B5A">
    <w:pPr>
      <w:spacing w:line="176" w:lineRule="auto"/>
      <w:ind w:left="47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75C3866">
                          <w:pPr>
                            <w:pStyle w:val="8"/>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375C3866">
                    <w:pPr>
                      <w:pStyle w:val="8"/>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4983D">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B0BF4BA">
                          <w:pPr>
                            <w:pStyle w:val="8"/>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1B0BF4BA">
                    <w:pPr>
                      <w:pStyle w:val="8"/>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D72D1">
    <w:pPr>
      <w:spacing w:line="176" w:lineRule="auto"/>
      <w:ind w:left="4708"/>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74496">
    <w:pPr>
      <w:spacing w:line="176" w:lineRule="auto"/>
      <w:ind w:left="4500"/>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853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B955FA4">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3B955FA4">
                    <w:pPr>
                      <w:pStyle w:val="8"/>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56333">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6C10826">
                          <w:pPr>
                            <w:pStyle w:val="8"/>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76C10826">
                    <w:pPr>
                      <w:pStyle w:val="8"/>
                    </w:pPr>
                    <w:r>
                      <w:fldChar w:fldCharType="begin"/>
                    </w:r>
                    <w:r>
                      <w:instrText xml:space="preserve"> PAGE  \* MERGEFORMAT </w:instrText>
                    </w:r>
                    <w:r>
                      <w:fldChar w:fldCharType="separate"/>
                    </w:r>
                    <w:r>
                      <w:t>23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5D73">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3A9D4D">
                          <w:pPr>
                            <w:pStyle w:val="8"/>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783A9D4D">
                    <w:pPr>
                      <w:pStyle w:val="8"/>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250F0">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DAABF8">
                          <w:pPr>
                            <w:pStyle w:val="8"/>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66DAABF8">
                    <w:pPr>
                      <w:pStyle w:val="8"/>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AA4E7">
    <w:pPr>
      <w:spacing w:line="176" w:lineRule="auto"/>
      <w:ind w:left="473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6EA2ACC">
                          <w:pPr>
                            <w:pStyle w:val="8"/>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26EA2ACC">
                    <w:pPr>
                      <w:pStyle w:val="8"/>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18298">
    <w:pPr>
      <w:spacing w:line="176" w:lineRule="auto"/>
      <w:ind w:left="521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E1F3741">
                          <w:pPr>
                            <w:pStyle w:val="8"/>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0E1F3741">
                    <w:pPr>
                      <w:pStyle w:val="8"/>
                    </w:pPr>
                    <w:r>
                      <w:fldChar w:fldCharType="begin"/>
                    </w:r>
                    <w:r>
                      <w:instrText xml:space="preserve"> PAGE  \* MERGEFORMAT </w:instrText>
                    </w:r>
                    <w:r>
                      <w:fldChar w:fldCharType="separate"/>
                    </w:r>
                    <w:r>
                      <w:t>37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30B4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D124E">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8E5F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0298">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D4A4D">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E274C">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1F4A5">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41E">
    <w:pPr>
      <w:pBdr>
        <w:bottom w:val="single" w:color="auto" w:sz="4" w:space="0"/>
      </w:pBdr>
      <w:jc w:val="center"/>
      <w:rPr>
        <w:rFonts w:hint="eastAsia" w:ascii="宋体" w:hAnsi="宋体" w:eastAsia="宋体" w:cs="宋体"/>
        <w:sz w:val="28"/>
        <w:szCs w:val="28"/>
        <w:lang w:eastAsia="zh-CN"/>
      </w:rPr>
    </w:pPr>
    <w:r>
      <w:rPr>
        <w:rFonts w:hint="eastAsia" w:ascii="仿宋" w:hAnsi="仿宋" w:eastAsia="仿宋" w:cs="仿宋"/>
        <w:b/>
        <w:bCs/>
        <w:sz w:val="28"/>
        <w:szCs w:val="28"/>
        <w:lang w:eastAsia="zh-CN"/>
      </w:rPr>
      <w:t>淮安市采购项目“全流程不见面交易”公开招标文件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B26DA">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F0715">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31E83">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6A377">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3EEF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0DCDF">
    <w:pPr>
      <w:pBdr>
        <w:bottom w:val="single" w:color="auto" w:sz="4" w:space="0"/>
      </w:pBdr>
      <w:jc w:val="center"/>
      <w:rPr>
        <w:lang w:eastAsia="zh-CN"/>
      </w:rPr>
    </w:pPr>
    <w:r>
      <w:rPr>
        <w:rFonts w:hint="eastAsia" w:ascii="仿宋" w:hAnsi="仿宋" w:eastAsia="仿宋" w:cs="仿宋"/>
        <w:b/>
        <w:bCs/>
        <w:sz w:val="28"/>
        <w:szCs w:val="28"/>
        <w:lang w:eastAsia="zh-CN"/>
      </w:rPr>
      <w:t>淮安市采购项目“全流程不见面交易”公开招标文件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42208F"/>
    <w:multiLevelType w:val="singleLevel"/>
    <w:tmpl w:val="D642208F"/>
    <w:lvl w:ilvl="0" w:tentative="0">
      <w:start w:val="1"/>
      <w:numFmt w:val="decimal"/>
      <w:suff w:val="nothing"/>
      <w:lvlText w:val="（%1）"/>
      <w:lvlJc w:val="left"/>
    </w:lvl>
  </w:abstractNum>
  <w:abstractNum w:abstractNumId="1">
    <w:nsid w:val="09C9C464"/>
    <w:multiLevelType w:val="singleLevel"/>
    <w:tmpl w:val="09C9C464"/>
    <w:lvl w:ilvl="0" w:tentative="0">
      <w:start w:val="3"/>
      <w:numFmt w:val="chineseCounting"/>
      <w:suff w:val="nothing"/>
      <w:lvlText w:val="%1、"/>
      <w:lvlJc w:val="left"/>
      <w:rPr>
        <w:rFonts w:hint="eastAsia"/>
      </w:rPr>
    </w:lvl>
  </w:abstractNum>
  <w:abstractNum w:abstractNumId="2">
    <w:nsid w:val="0A4BBD61"/>
    <w:multiLevelType w:val="singleLevel"/>
    <w:tmpl w:val="0A4BBD61"/>
    <w:lvl w:ilvl="0" w:tentative="0">
      <w:start w:val="1"/>
      <w:numFmt w:val="decimal"/>
      <w:suff w:val="nothing"/>
      <w:lvlText w:val="（%1）"/>
      <w:lvlJc w:val="left"/>
      <w:pPr>
        <w:ind w:left="225" w:firstLine="0"/>
      </w:pPr>
    </w:lvl>
  </w:abstractNum>
  <w:abstractNum w:abstractNumId="3">
    <w:nsid w:val="2D57F8F8"/>
    <w:multiLevelType w:val="singleLevel"/>
    <w:tmpl w:val="2D57F8F8"/>
    <w:lvl w:ilvl="0" w:tentative="0">
      <w:start w:val="5"/>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rsids>
    <w:rsidRoot w:val="0035583E"/>
    <w:rsid w:val="00112403"/>
    <w:rsid w:val="0035583E"/>
    <w:rsid w:val="003D2AC3"/>
    <w:rsid w:val="00402E72"/>
    <w:rsid w:val="004058A2"/>
    <w:rsid w:val="004D56E4"/>
    <w:rsid w:val="00566AAE"/>
    <w:rsid w:val="00642CAE"/>
    <w:rsid w:val="00665BAD"/>
    <w:rsid w:val="006E118D"/>
    <w:rsid w:val="00746356"/>
    <w:rsid w:val="00856D39"/>
    <w:rsid w:val="00960E41"/>
    <w:rsid w:val="00A71C7C"/>
    <w:rsid w:val="00AA0E12"/>
    <w:rsid w:val="00B76D54"/>
    <w:rsid w:val="00FC3E6D"/>
    <w:rsid w:val="014161A7"/>
    <w:rsid w:val="01536131"/>
    <w:rsid w:val="01E66FA5"/>
    <w:rsid w:val="0206252C"/>
    <w:rsid w:val="025D115D"/>
    <w:rsid w:val="02EB738D"/>
    <w:rsid w:val="038E47F6"/>
    <w:rsid w:val="045F73F0"/>
    <w:rsid w:val="04897582"/>
    <w:rsid w:val="04B34E6A"/>
    <w:rsid w:val="057436F0"/>
    <w:rsid w:val="06430CCF"/>
    <w:rsid w:val="067A63FF"/>
    <w:rsid w:val="06DA46CD"/>
    <w:rsid w:val="07596CD5"/>
    <w:rsid w:val="07A12647"/>
    <w:rsid w:val="07B643D7"/>
    <w:rsid w:val="07F56E32"/>
    <w:rsid w:val="082E5075"/>
    <w:rsid w:val="08652701"/>
    <w:rsid w:val="087F0A78"/>
    <w:rsid w:val="08CF7BC5"/>
    <w:rsid w:val="08FB4B1A"/>
    <w:rsid w:val="098B09F7"/>
    <w:rsid w:val="098F3067"/>
    <w:rsid w:val="0A065174"/>
    <w:rsid w:val="0A222018"/>
    <w:rsid w:val="0A3311C8"/>
    <w:rsid w:val="0A382368"/>
    <w:rsid w:val="0AB16FE0"/>
    <w:rsid w:val="0ABC11CA"/>
    <w:rsid w:val="0ABD286D"/>
    <w:rsid w:val="0AD80D95"/>
    <w:rsid w:val="0B327919"/>
    <w:rsid w:val="0B3E0951"/>
    <w:rsid w:val="0B877EEF"/>
    <w:rsid w:val="0B9E05A2"/>
    <w:rsid w:val="0BF87246"/>
    <w:rsid w:val="0C492E64"/>
    <w:rsid w:val="0CD143AE"/>
    <w:rsid w:val="0CD576F8"/>
    <w:rsid w:val="0DD63E44"/>
    <w:rsid w:val="0DDC1732"/>
    <w:rsid w:val="0E4946FF"/>
    <w:rsid w:val="0E896E98"/>
    <w:rsid w:val="103C3101"/>
    <w:rsid w:val="1047578D"/>
    <w:rsid w:val="104B495B"/>
    <w:rsid w:val="11020FDA"/>
    <w:rsid w:val="11AA74E6"/>
    <w:rsid w:val="11B177BD"/>
    <w:rsid w:val="12137B8E"/>
    <w:rsid w:val="125A4EAA"/>
    <w:rsid w:val="12A5105D"/>
    <w:rsid w:val="13747A05"/>
    <w:rsid w:val="139B5716"/>
    <w:rsid w:val="141304B6"/>
    <w:rsid w:val="14143426"/>
    <w:rsid w:val="14B97BC9"/>
    <w:rsid w:val="15941994"/>
    <w:rsid w:val="15A9365D"/>
    <w:rsid w:val="15B01B2E"/>
    <w:rsid w:val="15D1338E"/>
    <w:rsid w:val="15D4240B"/>
    <w:rsid w:val="15EA3519"/>
    <w:rsid w:val="16293EF3"/>
    <w:rsid w:val="166C3CE2"/>
    <w:rsid w:val="16A841C6"/>
    <w:rsid w:val="16D21175"/>
    <w:rsid w:val="16DC3F07"/>
    <w:rsid w:val="175110DB"/>
    <w:rsid w:val="176E449F"/>
    <w:rsid w:val="180737CD"/>
    <w:rsid w:val="180E0EFA"/>
    <w:rsid w:val="18803DEB"/>
    <w:rsid w:val="19272A32"/>
    <w:rsid w:val="194408BD"/>
    <w:rsid w:val="1A2C03BF"/>
    <w:rsid w:val="1A651885"/>
    <w:rsid w:val="1A8D25D2"/>
    <w:rsid w:val="1AC437A4"/>
    <w:rsid w:val="1AE7123F"/>
    <w:rsid w:val="1B261DE7"/>
    <w:rsid w:val="1B64457C"/>
    <w:rsid w:val="1B9016AF"/>
    <w:rsid w:val="1C006B2E"/>
    <w:rsid w:val="1C2E319B"/>
    <w:rsid w:val="1D7F12F2"/>
    <w:rsid w:val="1DCD2970"/>
    <w:rsid w:val="1E3929FE"/>
    <w:rsid w:val="1EF425BE"/>
    <w:rsid w:val="1F0A7BCF"/>
    <w:rsid w:val="1F2A47C3"/>
    <w:rsid w:val="1F642E60"/>
    <w:rsid w:val="1F7072B8"/>
    <w:rsid w:val="1F994711"/>
    <w:rsid w:val="20BF2809"/>
    <w:rsid w:val="20D41224"/>
    <w:rsid w:val="20E029BA"/>
    <w:rsid w:val="20E40884"/>
    <w:rsid w:val="21313F61"/>
    <w:rsid w:val="2198541E"/>
    <w:rsid w:val="21DF31DD"/>
    <w:rsid w:val="226225B1"/>
    <w:rsid w:val="229F1555"/>
    <w:rsid w:val="22F3494E"/>
    <w:rsid w:val="230A1B07"/>
    <w:rsid w:val="233E456B"/>
    <w:rsid w:val="23911F3A"/>
    <w:rsid w:val="23E519B1"/>
    <w:rsid w:val="246D27B7"/>
    <w:rsid w:val="24BE7DEB"/>
    <w:rsid w:val="264707D4"/>
    <w:rsid w:val="27012EFA"/>
    <w:rsid w:val="270F6953"/>
    <w:rsid w:val="27536BD8"/>
    <w:rsid w:val="27892899"/>
    <w:rsid w:val="27F810C0"/>
    <w:rsid w:val="2815195D"/>
    <w:rsid w:val="28501CB3"/>
    <w:rsid w:val="285055FC"/>
    <w:rsid w:val="28C2001B"/>
    <w:rsid w:val="28E52151"/>
    <w:rsid w:val="29115E06"/>
    <w:rsid w:val="29124DEF"/>
    <w:rsid w:val="291E134A"/>
    <w:rsid w:val="29357A83"/>
    <w:rsid w:val="294F3B29"/>
    <w:rsid w:val="297B50F1"/>
    <w:rsid w:val="2A8F5005"/>
    <w:rsid w:val="2C2D6D1B"/>
    <w:rsid w:val="2C5806F8"/>
    <w:rsid w:val="2D733C4B"/>
    <w:rsid w:val="2EB578C0"/>
    <w:rsid w:val="2F0A4710"/>
    <w:rsid w:val="2F7B189A"/>
    <w:rsid w:val="302E139E"/>
    <w:rsid w:val="30470360"/>
    <w:rsid w:val="304902AE"/>
    <w:rsid w:val="306A0C1F"/>
    <w:rsid w:val="30C75BBC"/>
    <w:rsid w:val="31232B7B"/>
    <w:rsid w:val="312D1C4B"/>
    <w:rsid w:val="312E6D2F"/>
    <w:rsid w:val="31E27948"/>
    <w:rsid w:val="32A05887"/>
    <w:rsid w:val="33461C1A"/>
    <w:rsid w:val="337C05BE"/>
    <w:rsid w:val="33AB32FB"/>
    <w:rsid w:val="33B77164"/>
    <w:rsid w:val="33F626CA"/>
    <w:rsid w:val="343E0E9F"/>
    <w:rsid w:val="3490278E"/>
    <w:rsid w:val="3492787D"/>
    <w:rsid w:val="35070027"/>
    <w:rsid w:val="36324846"/>
    <w:rsid w:val="363B7E11"/>
    <w:rsid w:val="368C042F"/>
    <w:rsid w:val="36EE40C0"/>
    <w:rsid w:val="36F00E38"/>
    <w:rsid w:val="375D14A9"/>
    <w:rsid w:val="37772C21"/>
    <w:rsid w:val="37927296"/>
    <w:rsid w:val="37B7401D"/>
    <w:rsid w:val="38113D1D"/>
    <w:rsid w:val="38BF1523"/>
    <w:rsid w:val="38D2663D"/>
    <w:rsid w:val="392C0A4D"/>
    <w:rsid w:val="39451ED2"/>
    <w:rsid w:val="3A836438"/>
    <w:rsid w:val="3A8A4BA7"/>
    <w:rsid w:val="3AA1697F"/>
    <w:rsid w:val="3AF06D94"/>
    <w:rsid w:val="3B002C8A"/>
    <w:rsid w:val="3BBA704E"/>
    <w:rsid w:val="3BD61364"/>
    <w:rsid w:val="3C11052C"/>
    <w:rsid w:val="3C223023"/>
    <w:rsid w:val="3C7757E6"/>
    <w:rsid w:val="3CA51796"/>
    <w:rsid w:val="3D107010"/>
    <w:rsid w:val="3D1368B4"/>
    <w:rsid w:val="3D175CC4"/>
    <w:rsid w:val="3D223F11"/>
    <w:rsid w:val="3D3F7DF8"/>
    <w:rsid w:val="3DCF2DF0"/>
    <w:rsid w:val="3DDB1FB9"/>
    <w:rsid w:val="3DE13C88"/>
    <w:rsid w:val="3F302D68"/>
    <w:rsid w:val="400B5234"/>
    <w:rsid w:val="419340C0"/>
    <w:rsid w:val="421F4DB2"/>
    <w:rsid w:val="42853FB7"/>
    <w:rsid w:val="431247FD"/>
    <w:rsid w:val="431C567C"/>
    <w:rsid w:val="43387889"/>
    <w:rsid w:val="43F94D92"/>
    <w:rsid w:val="443E022D"/>
    <w:rsid w:val="447C0AC8"/>
    <w:rsid w:val="45092C67"/>
    <w:rsid w:val="45F5502B"/>
    <w:rsid w:val="461915B6"/>
    <w:rsid w:val="46354E5C"/>
    <w:rsid w:val="46A84E2D"/>
    <w:rsid w:val="46DC61FA"/>
    <w:rsid w:val="478D5AD1"/>
    <w:rsid w:val="491F6C45"/>
    <w:rsid w:val="492C413F"/>
    <w:rsid w:val="49B01204"/>
    <w:rsid w:val="4A583883"/>
    <w:rsid w:val="4A5F6BF4"/>
    <w:rsid w:val="4AB927E4"/>
    <w:rsid w:val="4AD24262"/>
    <w:rsid w:val="4AD55B10"/>
    <w:rsid w:val="4AD83002"/>
    <w:rsid w:val="4AE64EED"/>
    <w:rsid w:val="4B662E76"/>
    <w:rsid w:val="4B773D97"/>
    <w:rsid w:val="4B922091"/>
    <w:rsid w:val="4BA244E5"/>
    <w:rsid w:val="4C744D5C"/>
    <w:rsid w:val="4C957720"/>
    <w:rsid w:val="4C98382B"/>
    <w:rsid w:val="4CF949BC"/>
    <w:rsid w:val="4D096E2A"/>
    <w:rsid w:val="4D2C273C"/>
    <w:rsid w:val="4D350DD6"/>
    <w:rsid w:val="4E1E499E"/>
    <w:rsid w:val="4F343003"/>
    <w:rsid w:val="4F8E4489"/>
    <w:rsid w:val="4FF167DB"/>
    <w:rsid w:val="50E22B52"/>
    <w:rsid w:val="528B7935"/>
    <w:rsid w:val="531B3212"/>
    <w:rsid w:val="532716FD"/>
    <w:rsid w:val="535755A4"/>
    <w:rsid w:val="539F23E4"/>
    <w:rsid w:val="542378B6"/>
    <w:rsid w:val="545633C0"/>
    <w:rsid w:val="54766E12"/>
    <w:rsid w:val="5504364B"/>
    <w:rsid w:val="556F7934"/>
    <w:rsid w:val="559F24B1"/>
    <w:rsid w:val="55C02324"/>
    <w:rsid w:val="5619321D"/>
    <w:rsid w:val="562038AD"/>
    <w:rsid w:val="56722684"/>
    <w:rsid w:val="56850DE6"/>
    <w:rsid w:val="569B2584"/>
    <w:rsid w:val="578641C7"/>
    <w:rsid w:val="57C100EB"/>
    <w:rsid w:val="57C53ED7"/>
    <w:rsid w:val="57CA7277"/>
    <w:rsid w:val="57EC11D4"/>
    <w:rsid w:val="581F4B46"/>
    <w:rsid w:val="58237FC8"/>
    <w:rsid w:val="58694A02"/>
    <w:rsid w:val="58A63ED2"/>
    <w:rsid w:val="59AF66B5"/>
    <w:rsid w:val="5A59675B"/>
    <w:rsid w:val="5AC60E8C"/>
    <w:rsid w:val="5ADA54C0"/>
    <w:rsid w:val="5B135AE6"/>
    <w:rsid w:val="5B51760D"/>
    <w:rsid w:val="5B9050E8"/>
    <w:rsid w:val="5BB716B9"/>
    <w:rsid w:val="5BB92F1E"/>
    <w:rsid w:val="5BFB027A"/>
    <w:rsid w:val="5C8B76A2"/>
    <w:rsid w:val="5D12769C"/>
    <w:rsid w:val="5D4777EC"/>
    <w:rsid w:val="5D4E00E6"/>
    <w:rsid w:val="5DD479B8"/>
    <w:rsid w:val="5E0A2A1A"/>
    <w:rsid w:val="5E1C3495"/>
    <w:rsid w:val="5F7302EE"/>
    <w:rsid w:val="5FCF518C"/>
    <w:rsid w:val="5FF87A4F"/>
    <w:rsid w:val="5FF92B75"/>
    <w:rsid w:val="600B4FBD"/>
    <w:rsid w:val="6053523D"/>
    <w:rsid w:val="60985381"/>
    <w:rsid w:val="60FB729B"/>
    <w:rsid w:val="61213BFC"/>
    <w:rsid w:val="618F1CE1"/>
    <w:rsid w:val="619E67E4"/>
    <w:rsid w:val="6213234A"/>
    <w:rsid w:val="62820C83"/>
    <w:rsid w:val="628731FE"/>
    <w:rsid w:val="62B20F47"/>
    <w:rsid w:val="62D514A7"/>
    <w:rsid w:val="630B24F7"/>
    <w:rsid w:val="63755EEA"/>
    <w:rsid w:val="639B4D41"/>
    <w:rsid w:val="644C01F6"/>
    <w:rsid w:val="649966BA"/>
    <w:rsid w:val="64D93BCC"/>
    <w:rsid w:val="657607C4"/>
    <w:rsid w:val="66011AE5"/>
    <w:rsid w:val="660A4090"/>
    <w:rsid w:val="6629004F"/>
    <w:rsid w:val="6666050F"/>
    <w:rsid w:val="66ED13A2"/>
    <w:rsid w:val="66FE0ACA"/>
    <w:rsid w:val="674F751F"/>
    <w:rsid w:val="67780823"/>
    <w:rsid w:val="67DA6DE3"/>
    <w:rsid w:val="680F4451"/>
    <w:rsid w:val="68B47F81"/>
    <w:rsid w:val="69112481"/>
    <w:rsid w:val="6A4E03C1"/>
    <w:rsid w:val="6A5A6906"/>
    <w:rsid w:val="6AB46016"/>
    <w:rsid w:val="6B4C44A1"/>
    <w:rsid w:val="6B8F0831"/>
    <w:rsid w:val="6BFA214F"/>
    <w:rsid w:val="6C1528BB"/>
    <w:rsid w:val="6C527AA4"/>
    <w:rsid w:val="6C5E0357"/>
    <w:rsid w:val="6C847855"/>
    <w:rsid w:val="6D4F41FA"/>
    <w:rsid w:val="6DBD77CC"/>
    <w:rsid w:val="6DBF11A9"/>
    <w:rsid w:val="6E457DF8"/>
    <w:rsid w:val="6F0E4FAF"/>
    <w:rsid w:val="6F5F4E0C"/>
    <w:rsid w:val="6FE56C72"/>
    <w:rsid w:val="704067D7"/>
    <w:rsid w:val="70812E3F"/>
    <w:rsid w:val="714E63B6"/>
    <w:rsid w:val="71571B51"/>
    <w:rsid w:val="71D47AC2"/>
    <w:rsid w:val="72724B07"/>
    <w:rsid w:val="73255DD7"/>
    <w:rsid w:val="74315173"/>
    <w:rsid w:val="74517805"/>
    <w:rsid w:val="74853D1F"/>
    <w:rsid w:val="756D61E1"/>
    <w:rsid w:val="75746E8D"/>
    <w:rsid w:val="75C17AC7"/>
    <w:rsid w:val="76007FF6"/>
    <w:rsid w:val="76A70496"/>
    <w:rsid w:val="76C05F93"/>
    <w:rsid w:val="76E2676F"/>
    <w:rsid w:val="77006A00"/>
    <w:rsid w:val="77104BC7"/>
    <w:rsid w:val="77200D37"/>
    <w:rsid w:val="783B78E3"/>
    <w:rsid w:val="7849083D"/>
    <w:rsid w:val="784F0486"/>
    <w:rsid w:val="787B4FE4"/>
    <w:rsid w:val="78935F8D"/>
    <w:rsid w:val="78FA2431"/>
    <w:rsid w:val="793C12BF"/>
    <w:rsid w:val="794B66E5"/>
    <w:rsid w:val="7B002E81"/>
    <w:rsid w:val="7B2F4181"/>
    <w:rsid w:val="7BB27DEC"/>
    <w:rsid w:val="7BD26EE1"/>
    <w:rsid w:val="7BDF4B6C"/>
    <w:rsid w:val="7C6E769A"/>
    <w:rsid w:val="7CB7753A"/>
    <w:rsid w:val="7CF52DBD"/>
    <w:rsid w:val="7CFB2CF6"/>
    <w:rsid w:val="7D0746CC"/>
    <w:rsid w:val="7D1353A6"/>
    <w:rsid w:val="7DB25FD4"/>
    <w:rsid w:val="7DFF74D8"/>
    <w:rsid w:val="7E28142A"/>
    <w:rsid w:val="7EBE59C1"/>
    <w:rsid w:val="7ED94D69"/>
    <w:rsid w:val="7F3804EB"/>
    <w:rsid w:val="7FEA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qFormat/>
    <w:uiPriority w:val="0"/>
    <w:pPr>
      <w:keepNext/>
      <w:keepLines/>
      <w:framePr w:hSpace="181" w:vSpace="181" w:wrap="notBeside" w:vAnchor="text" w:hAnchor="text" w:y="1"/>
      <w:jc w:val="center"/>
      <w:outlineLvl w:val="1"/>
    </w:pPr>
    <w:rPr>
      <w:rFonts w:eastAsia="楷体"/>
    </w:rPr>
  </w:style>
  <w:style w:type="paragraph" w:styleId="3">
    <w:name w:val="heading 3"/>
    <w:next w:val="1"/>
    <w:qFormat/>
    <w:uiPriority w:val="0"/>
    <w:pPr>
      <w:widowControl w:val="0"/>
      <w:spacing w:before="100" w:beforeAutospacing="1" w:after="100" w:afterAutospacing="1"/>
      <w:outlineLvl w:val="2"/>
    </w:pPr>
    <w:rPr>
      <w:rFonts w:hint="eastAsia" w:ascii="宋体" w:hAnsi="宋体" w:eastAsia="宋体" w:cs="Times New Roman"/>
      <w:b/>
      <w:bCs/>
      <w:sz w:val="27"/>
      <w:szCs w:val="27"/>
      <w:lang w:val="en-US" w:eastAsia="zh-CN" w:bidi="ar-SA"/>
    </w:rPr>
  </w:style>
  <w:style w:type="paragraph" w:styleId="4">
    <w:name w:val="heading 4"/>
    <w:next w:val="1"/>
    <w:qFormat/>
    <w:uiPriority w:val="0"/>
    <w:pPr>
      <w:widowControl w:val="0"/>
      <w:spacing w:before="100" w:beforeAutospacing="1" w:after="100" w:afterAutospacing="1"/>
      <w:outlineLvl w:val="3"/>
    </w:pPr>
    <w:rPr>
      <w:rFonts w:hint="eastAsia" w:ascii="宋体" w:hAnsi="宋体" w:eastAsia="宋体" w:cs="Times New Roman"/>
      <w:b/>
      <w:bCs/>
      <w:sz w:val="24"/>
      <w:szCs w:val="24"/>
      <w:lang w:val="en-US" w:eastAsia="zh-CN" w:bidi="ar-SA"/>
    </w:rPr>
  </w:style>
  <w:style w:type="character" w:default="1" w:styleId="15">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style>
  <w:style w:type="paragraph" w:styleId="6">
    <w:name w:val="Body Text"/>
    <w:basedOn w:val="1"/>
    <w:semiHidden/>
    <w:qFormat/>
    <w:uiPriority w:val="0"/>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pPr>
    <w:rPr>
      <w:sz w:val="18"/>
    </w:rPr>
  </w:style>
  <w:style w:type="paragraph" w:styleId="9">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lang w:val="en-US" w:eastAsia="zh-CN" w:bidi="ar-SA"/>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annotation subject"/>
    <w:basedOn w:val="5"/>
    <w:next w:val="5"/>
    <w:link w:val="26"/>
    <w:qFormat/>
    <w:uiPriority w:val="0"/>
    <w:rPr>
      <w:b/>
      <w:bCs/>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rPr>
      <w:rFonts w:ascii="Times New Roman" w:hAnsi="Times New Roman" w:eastAsia="宋体" w:cs="Times New Roman"/>
    </w:rPr>
  </w:style>
  <w:style w:type="character" w:styleId="17">
    <w:name w:val="Hyperlink"/>
    <w:basedOn w:val="15"/>
    <w:qFormat/>
    <w:uiPriority w:val="0"/>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30"/>
      <w:szCs w:val="30"/>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WPSOffice手动目录 3"/>
    <w:qFormat/>
    <w:uiPriority w:val="0"/>
    <w:pPr>
      <w:ind w:left="400" w:leftChars="400"/>
    </w:pPr>
    <w:rPr>
      <w:rFonts w:ascii="Times New Roman" w:hAnsi="Times New Roman" w:eastAsia="宋体" w:cs="Times New Roman"/>
      <w:lang w:val="en-US" w:eastAsia="zh-CN" w:bidi="ar-SA"/>
    </w:rPr>
  </w:style>
  <w:style w:type="paragraph" w:styleId="24">
    <w:name w:val="List Paragraph"/>
    <w:qFormat/>
    <w:uiPriority w:val="34"/>
    <w:pPr>
      <w:widowControl w:val="0"/>
      <w:ind w:firstLine="420" w:firstLineChars="200"/>
      <w:jc w:val="both"/>
    </w:pPr>
    <w:rPr>
      <w:rFonts w:ascii="Calibri" w:hAnsi="Calibri" w:eastAsia="宋体" w:cs="Times New Roman"/>
      <w:kern w:val="2"/>
      <w:sz w:val="21"/>
      <w:szCs w:val="24"/>
      <w:lang w:val="en-US" w:eastAsia="zh-CN" w:bidi="ar-SA"/>
    </w:rPr>
  </w:style>
  <w:style w:type="character" w:customStyle="1" w:styleId="25">
    <w:name w:val="批注文字 字符"/>
    <w:basedOn w:val="15"/>
    <w:link w:val="5"/>
    <w:qFormat/>
    <w:uiPriority w:val="0"/>
    <w:rPr>
      <w:rFonts w:ascii="Arial" w:hAnsi="Arial" w:eastAsia="Arial" w:cs="Arial"/>
      <w:snapToGrid w:val="0"/>
      <w:color w:val="000000"/>
      <w:sz w:val="21"/>
      <w:szCs w:val="21"/>
      <w:lang w:eastAsia="en-US"/>
    </w:rPr>
  </w:style>
  <w:style w:type="character" w:customStyle="1" w:styleId="26">
    <w:name w:val="批注主题 字符"/>
    <w:basedOn w:val="25"/>
    <w:link w:val="12"/>
    <w:qFormat/>
    <w:uiPriority w:val="0"/>
    <w:rPr>
      <w:rFonts w:ascii="Arial" w:hAnsi="Arial" w:eastAsia="Arial" w:cs="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theme" Target="theme/theme1.xml"/><Relationship Id="rId35" Type="http://schemas.openxmlformats.org/officeDocument/2006/relationships/footer" Target="footer19.xml"/><Relationship Id="rId34" Type="http://schemas.openxmlformats.org/officeDocument/2006/relationships/header" Target="header14.xml"/><Relationship Id="rId33" Type="http://schemas.openxmlformats.org/officeDocument/2006/relationships/footer" Target="footer18.xml"/><Relationship Id="rId32" Type="http://schemas.openxmlformats.org/officeDocument/2006/relationships/header" Target="header13.xml"/><Relationship Id="rId31" Type="http://schemas.openxmlformats.org/officeDocument/2006/relationships/footer" Target="footer17.xml"/><Relationship Id="rId30" Type="http://schemas.openxmlformats.org/officeDocument/2006/relationships/footer" Target="footer16.xml"/><Relationship Id="rId3" Type="http://schemas.openxmlformats.org/officeDocument/2006/relationships/header" Target="header1.xml"/><Relationship Id="rId29" Type="http://schemas.openxmlformats.org/officeDocument/2006/relationships/header" Target="header12.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11.xml"/><Relationship Id="rId25" Type="http://schemas.openxmlformats.org/officeDocument/2006/relationships/footer" Target="footer13.xml"/><Relationship Id="rId24" Type="http://schemas.openxmlformats.org/officeDocument/2006/relationships/header" Target="header10.xml"/><Relationship Id="rId23" Type="http://schemas.openxmlformats.org/officeDocument/2006/relationships/footer" Target="footer12.xml"/><Relationship Id="rId22" Type="http://schemas.openxmlformats.org/officeDocument/2006/relationships/header" Target="header9.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1f629ba4-c9d1-4f44-9201-65c9fa4bddec</errorID>
      <errorWord>2026年06月</errorWord>
      <group>L1_Knowledge</group>
      <groupName>知识性问题</groupName>
      <ability>L2_Time</ability>
      <abilityName>日期时间</abilityName>
      <candidateList>
        <item>2026年6月</item>
      </candidateList>
      <explain>根据日常书写习惯，月份一般会省略前导零。</explain>
      <paraID> 5F5A078</paraID>
      <start>76</start>
      <end>84</end>
      <status>unmodified</status>
      <modifiedWord/>
      <trackRevisions>false</trackRevisions>
    </reviewItem>
    <reviewItem>
      <errorID>1043fe13-8a56-4d0f-a28f-2dd3b37de7b5</errorID>
      <errorWord>(</errorWord>
      <group>L1_Format</group>
      <groupName>格式问题</groupName>
      <ability>L2_HalfPunc_CN</ability>
      <abilityName/>
      <candidateList>
        <item>（</item>
      </candidateList>
      <explain>文本全半角错误。</explain>
      <paraID>53382D0E</paraID>
      <start>21</start>
      <end>22</end>
      <status>unmodified</status>
      <modifiedWord/>
      <trackRevisions>false</trackRevisions>
    </reviewItem>
    <reviewItem>
      <errorID>0999ca83-9ba4-4e6b-a196-731d7b2418c2</errorID>
      <errorWord>(</errorWord>
      <group>L1_Format</group>
      <groupName>格式问题</groupName>
      <ability>L2_HalfPunc_CN</ability>
      <abilityName/>
      <candidateList>
        <item>（</item>
      </candidateList>
      <explain>文本全半角错误。</explain>
      <paraID>55463959</paraID>
      <start>23</start>
      <end>24</end>
      <status>unmodified</status>
      <modifiedWord/>
      <trackRevisions>false</trackRevisions>
    </reviewItem>
    <reviewItem>
      <errorID>c77e50ee-9bd6-4e1d-97cc-e42c989a534a</errorID>
      <errorWord>(</errorWord>
      <group>L1_Format</group>
      <groupName>格式问题</groupName>
      <ability>L2_HalfPunc_CN</ability>
      <abilityName/>
      <candidateList>
        <item>（</item>
      </candidateList>
      <explain>文本全半角错误。</explain>
      <paraID>3F101CBD</paraID>
      <start>25</start>
      <end>26</end>
      <status>unmodified</status>
      <modifiedWord/>
      <trackRevisions>false</trackRevisions>
    </reviewItem>
    <reviewItem>
      <errorID>210fd67a-b062-474c-b5ca-196a0ad1865e</errorID>
      <errorWord>)</errorWord>
      <group>L1_Format</group>
      <groupName>格式问题</groupName>
      <ability>L2_HalfPunc_CN</ability>
      <abilityName/>
      <candidateList>
        <item>）</item>
      </candidateList>
      <explain>文本全半角错误。</explain>
      <paraID>3F101CBD</paraID>
      <start>29</start>
      <end>30</end>
      <status>unmodified</status>
      <modifiedWord/>
      <trackRevisions>false</trackRevisions>
    </reviewItem>
    <reviewItem>
      <errorID>d07e8ed4-0b5a-420b-8964-f31998f0e625</errorID>
      <errorWord>(</errorWord>
      <group>L1_Format</group>
      <groupName>格式问题</groupName>
      <ability>L2_HalfPunc_CN</ability>
      <abilityName/>
      <candidateList>
        <item>（</item>
      </candidateList>
      <explain>文本全半角错误。</explain>
      <paraID>1B79A440</paraID>
      <start>4</start>
      <end>5</end>
      <status>unmodified</status>
      <modifiedWord/>
      <trackRevisions>false</trackRevisions>
    </reviewItem>
    <reviewItem>
      <errorID>b2dfaa1a-267b-4617-bbfa-412433add547</errorID>
      <errorWord>)</errorWord>
      <group>L1_Format</group>
      <groupName>格式问题</groupName>
      <ability>L2_HalfPunc_CN</ability>
      <abilityName/>
      <candidateList>
        <item>）</item>
      </candidateList>
      <explain>文本全半角错误。</explain>
      <paraID>1B79A440</paraID>
      <start>8</start>
      <end>9</end>
      <status>unmodified</status>
      <modifiedWord/>
      <trackRevisions>false</trackRevisions>
    </reviewItem>
    <reviewItem>
      <errorID>09bb51cb-04d9-49b7-aa3a-203de40a6d6b</errorID>
      <errorWord>)</errorWord>
      <group>L1_Format</group>
      <groupName>格式问题</groupName>
      <ability>L2_HalfPunc_CN</ability>
      <abilityName/>
      <candidateList>
        <item>）</item>
      </candidateList>
      <explain>文本全半角错误。</explain>
      <paraID>5647AEE1</paraID>
      <start>30</start>
      <end>31</end>
      <status>unmodified</status>
      <modifiedWord/>
      <trackRevisions>false</trackRevisions>
    </reviewItem>
    <reviewItem>
      <errorID>8120b23d-412b-4991-93fa-4226e5541ea7</errorID>
      <errorWord>(</errorWord>
      <group>L1_Format</group>
      <groupName>格式问题</groupName>
      <ability>L2_HalfPunc_CN</ability>
      <abilityName/>
      <candidateList>
        <item>（</item>
      </candidateList>
      <explain>文本全半角错误。</explain>
      <paraID>464F353F</paraID>
      <start>25</start>
      <end>26</end>
      <status>unmodified</status>
      <modifiedWord/>
      <trackRevisions>false</trackRevisions>
    </reviewItem>
    <reviewItem>
      <errorID>c9153e97-bb4e-4a8b-9b10-a400f8fa4e3e</errorID>
      <errorWord>)</errorWord>
      <group>L1_Format</group>
      <groupName>格式问题</groupName>
      <ability>L2_HalfPunc_CN</ability>
      <abilityName/>
      <candidateList>
        <item>）</item>
      </candidateList>
      <explain>文本全半角错误。</explain>
      <paraID>464F353F</paraID>
      <start>29</start>
      <end>30</end>
      <status>unmodified</status>
      <modifiedWord/>
      <trackRevisions>false</trackRevisions>
    </reviewItem>
    <reviewItem>
      <errorID>9705e484-14a9-4d36-9b56-a86710e1d60c</errorID>
      <errorWord>(</errorWord>
      <group>L1_Format</group>
      <groupName>格式问题</groupName>
      <ability>L2_HalfPunc_CN</ability>
      <abilityName/>
      <candidateList>
        <item>（</item>
      </candidateList>
      <explain>文本全半角错误。</explain>
      <paraID> 5EEEFF9</paraID>
      <start>25</start>
      <end>26</end>
      <status>unmodified</status>
      <modifiedWord/>
      <trackRevisions>false</trackRevisions>
    </reviewItem>
    <reviewItem>
      <errorID>17ee7908-9615-4579-962d-07ef9ecdc5fb</errorID>
      <errorWord>)</errorWord>
      <group>L1_Format</group>
      <groupName>格式问题</groupName>
      <ability>L2_HalfPunc_CN</ability>
      <abilityName/>
      <candidateList>
        <item>）</item>
      </candidateList>
      <explain>文本全半角错误。</explain>
      <paraID> 5EEEFF9</paraID>
      <start>29</start>
      <end>30</end>
      <status>unmodified</status>
      <modifiedWord/>
      <trackRevisions>false</trackRevisions>
    </reviewItem>
    <reviewItem>
      <errorID>9204af66-1681-43a3-8565-8ef75cd322df</errorID>
      <errorWord>(</errorWord>
      <group>L1_Format</group>
      <groupName>格式问题</groupName>
      <ability>L2_HalfPunc_CN</ability>
      <abilityName/>
      <candidateList>
        <item>（</item>
      </candidateList>
      <explain>文本全半角错误。</explain>
      <paraID>4FDFC926</paraID>
      <start>27</start>
      <end>28</end>
      <status>unmodified</status>
      <modifiedWord/>
      <trackRevisions>false</trackRevisions>
    </reviewItem>
    <reviewItem>
      <errorID>4fbe7ece-d8cc-463b-83e2-ec23008a8c93</errorID>
      <errorWord>)</errorWord>
      <group>L1_Format</group>
      <groupName>格式问题</groupName>
      <ability>L2_HalfPunc_CN</ability>
      <abilityName/>
      <candidateList>
        <item>）</item>
      </candidateList>
      <explain>文本全半角错误。</explain>
      <paraID>4FDFC926</paraID>
      <start>31</start>
      <end>32</end>
      <status>unmodified</status>
      <modifiedWord/>
      <trackRevisions>false</trackRevisions>
    </reviewItem>
    <reviewItem>
      <errorID>b36df088-7685-4f6f-acbe-b135a93c3354</errorID>
      <errorWord>(</errorWord>
      <group>L1_Format</group>
      <groupName>格式问题</groupName>
      <ability>L2_HalfPunc_CN</ability>
      <abilityName/>
      <candidateList>
        <item>（</item>
      </candidateList>
      <explain>文本全半角错误。</explain>
      <paraID>51384E33</paraID>
      <start>25</start>
      <end>26</end>
      <status>unmodified</status>
      <modifiedWord/>
      <trackRevisions>false</trackRevisions>
    </reviewItem>
    <reviewItem>
      <errorID>981196ec-d003-4fb2-b40e-cb7a39a11a8f</errorID>
      <errorWord>)</errorWord>
      <group>L1_Format</group>
      <groupName>格式问题</groupName>
      <ability>L2_HalfPunc_CN</ability>
      <abilityName/>
      <candidateList>
        <item>）</item>
      </candidateList>
      <explain>文本全半角错误。</explain>
      <paraID>51384E33</paraID>
      <start>29</start>
      <end>30</end>
      <status>unmodified</status>
      <modifiedWord/>
      <trackRevisions>false</trackRevisions>
    </reviewItem>
    <reviewItem>
      <errorID>32eda6a7-5add-45cd-ae7e-202999a2476b</errorID>
      <errorWord>(</errorWord>
      <group>L1_Format</group>
      <groupName>格式问题</groupName>
      <ability>L2_HalfPunc_CN</ability>
      <abilityName/>
      <candidateList>
        <item>（</item>
      </candidateList>
      <explain>文本全半角错误。</explain>
      <paraID>2C38FE11</paraID>
      <start>25</start>
      <end>26</end>
      <status>unmodified</status>
      <modifiedWord/>
      <trackRevisions>false</trackRevisions>
    </reviewItem>
    <reviewItem>
      <errorID>c57dfef2-e2aa-4377-9917-b66c846bcd7f</errorID>
      <errorWord>)</errorWord>
      <group>L1_Format</group>
      <groupName>格式问题</groupName>
      <ability>L2_HalfPunc_CN</ability>
      <abilityName/>
      <candidateList>
        <item>）</item>
      </candidateList>
      <explain>文本全半角错误。</explain>
      <paraID>2C38FE11</paraID>
      <start>29</start>
      <end>30</end>
      <status>unmodified</status>
      <modifiedWord/>
      <trackRevisions>false</trackRevisions>
    </reviewItem>
    <reviewItem>
      <errorID>20c1a00a-78ad-4701-a2ae-cce7821dee51</errorID>
      <errorWord>(</errorWord>
      <group>L1_Format</group>
      <groupName>格式问题</groupName>
      <ability>L2_HalfPunc_CN</ability>
      <abilityName/>
      <candidateList>
        <item>（</item>
      </candidateList>
      <explain>文本全半角错误。</explain>
      <paraID>238C2EEB</paraID>
      <start>25</start>
      <end>26</end>
      <status>unmodified</status>
      <modifiedWord/>
      <trackRevisions>false</trackRevisions>
    </reviewItem>
    <reviewItem>
      <errorID>aba8a506-c30b-485c-93cf-3226f5e217c5</errorID>
      <errorWord>)</errorWord>
      <group>L1_Format</group>
      <groupName>格式问题</groupName>
      <ability>L2_HalfPunc_CN</ability>
      <abilityName/>
      <candidateList>
        <item>）</item>
      </candidateList>
      <explain>文本全半角错误。</explain>
      <paraID>238C2EEB</paraID>
      <start>29</start>
      <end>30</end>
      <status>unmodified</status>
      <modifiedWord/>
      <trackRevisions>false</trackRevisions>
    </reviewItem>
    <reviewItem>
      <errorID>04efa481-e895-40ea-8b42-463c6d42037e</errorID>
      <errorWord>(</errorWord>
      <group>L1_Format</group>
      <groupName>格式问题</groupName>
      <ability>L2_HalfPunc_CN</ability>
      <abilityName/>
      <candidateList>
        <item>（</item>
      </candidateList>
      <explain>文本全半角错误。</explain>
      <paraID>43A1AB25</paraID>
      <start>25</start>
      <end>26</end>
      <status>unmodified</status>
      <modifiedWord/>
      <trackRevisions>false</trackRevisions>
    </reviewItem>
    <reviewItem>
      <errorID>a46e5b2f-f945-44f4-9edf-ed7d74b3cea8</errorID>
      <errorWord>)</errorWord>
      <group>L1_Format</group>
      <groupName>格式问题</groupName>
      <ability>L2_HalfPunc_CN</ability>
      <abilityName/>
      <candidateList>
        <item>）</item>
      </candidateList>
      <explain>文本全半角错误。</explain>
      <paraID>43A1AB25</paraID>
      <start>28</start>
      <end>29</end>
      <status>unmodified</status>
      <modifiedWord/>
      <trackRevisions>false</trackRevisions>
    </reviewItem>
    <reviewItem>
      <errorID>ed4e3976-e28a-4e3e-a2d5-260b2e18df61</errorID>
      <errorWord>(</errorWord>
      <group>L1_Format</group>
      <groupName>格式问题</groupName>
      <ability>L2_HalfPunc_CN</ability>
      <abilityName/>
      <candidateList>
        <item>（</item>
      </candidateList>
      <explain>文本全半角错误。</explain>
      <paraID>666BF23C</paraID>
      <start>26</start>
      <end>27</end>
      <status>unmodified</status>
      <modifiedWord/>
      <trackRevisions>false</trackRevisions>
    </reviewItem>
    <reviewItem>
      <errorID>e74c33a5-7044-4ee9-acbc-6cf5e4fa4b89</errorID>
      <errorWord>)</errorWord>
      <group>L1_Format</group>
      <groupName>格式问题</groupName>
      <ability>L2_HalfPunc_CN</ability>
      <abilityName/>
      <candidateList>
        <item>）</item>
      </candidateList>
      <explain>文本全半角错误。</explain>
      <paraID>666BF23C</paraID>
      <start>29</start>
      <end>30</end>
      <status>unmodified</status>
      <modifiedWord/>
      <trackRevisions>false</trackRevisions>
    </reviewItem>
    <reviewItem>
      <errorID>706fa6b0-4e96-49d0-9493-f1789a0bc962</errorID>
      <errorWord>(</errorWord>
      <group>L1_Format</group>
      <groupName>格式问题</groupName>
      <ability>L2_HalfPunc_CN</ability>
      <abilityName/>
      <candidateList>
        <item>（</item>
      </candidateList>
      <explain>文本全半角错误。</explain>
      <paraID> 344B298</paraID>
      <start>24</start>
      <end>25</end>
      <status>unmodified</status>
      <modifiedWord/>
      <trackRevisions>false</trackRevisions>
    </reviewItem>
    <reviewItem>
      <errorID>5f7c4c79-ee8f-45de-90a2-baeca79a3b4a</errorID>
      <errorWord>)</errorWord>
      <group>L1_Format</group>
      <groupName>格式问题</groupName>
      <ability>L2_HalfPunc_CN</ability>
      <abilityName/>
      <candidateList>
        <item>）</item>
      </candidateList>
      <explain>文本全半角错误。</explain>
      <paraID> 344B298</paraID>
      <start>28</start>
      <end>29</end>
      <status>unmodified</status>
      <modifiedWord/>
      <trackRevisions>false</trackRevisions>
    </reviewItem>
    <reviewItem>
      <errorID>be21187f-c1bb-46f5-a5ac-0cb6d6b6b9e3</errorID>
      <errorWord>”</errorWord>
      <group>L1_Punc</group>
      <groupName>标点问题</groupName>
      <ability>L2_Punc_CN</ability>
      <abilityName/>
      <candidateList/>
      <explain>此处标点可能未正确匹配，请检查句子中是否存在标点冗余、缺失或使用错误的情况。</explain>
      <paraID>3813CCA6</paraID>
      <start>51</start>
      <end>52</end>
      <status>unmodified</status>
      <modifiedWord/>
      <trackRevisions>false</trackRevisions>
    </reviewItem>
    <reviewItem>
      <errorID>3627c756-561b-47bc-b7e0-4f7523e495f0</errorID>
      <errorWord>2026年06月</errorWord>
      <group>L1_Knowledge</group>
      <groupName>知识性问题</groupName>
      <ability>L2_Time</ability>
      <abilityName>日期时间</abilityName>
      <candidateList>
        <item>2026年6月</item>
      </candidateList>
      <explain>根据日常书写习惯，月份一般会省略前导零。</explain>
      <paraID>4CDAF5C2</paraID>
      <start>20</start>
      <end>28</end>
      <status>unmodified</status>
      <modifiedWord/>
      <trackRevisions>false</trackRevisions>
    </reviewItem>
    <reviewItem>
      <errorID>c9c04759-0ac9-4f11-b503-da88dc1f9db0</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17</start>
      <end>20</end>
      <status>unmodified</status>
      <modifiedWord/>
      <trackRevisions>false</trackRevisions>
    </reviewItem>
    <reviewItem>
      <errorID>af248302-90d6-43f0-904a-97141d888efa</errorID>
      <errorWord>》、《</errorWord>
      <group>L1_Punc</group>
      <groupName>标点问题</groupName>
      <ability>L2_Punc_CN</ability>
      <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531D33DD</paraID>
      <start>36</start>
      <end>39</end>
      <status>unmodified</status>
      <modifiedWord/>
      <trackRevisions>false</trackRevisions>
    </reviewItem>
    <reviewItem>
      <errorID>6da33943-1241-4866-8687-0c4688de67c0</errorID>
      <errorWord>作</errorWord>
      <group>L1_Word</group>
      <groupName>字词问题</groupName>
      <ability>L2_Typo</ability>
      <abilityName>字词错误</abilityName>
      <candidateList>
        <item>做</item>
      </candidateList>
      <explain>（作）zuò〈动〉❶制造：～衣服｜用这木头～张桌子。❷写作：～文章。❸从事某种工作或活动：～工｜～事｜～买卖。❹举行庆祝或纪念活动：～寿｜～生日。❺充当；担任：～母亲的｜～官｜～教员｜～保育员｜今天开会由他～主席。❻当做：树皮可以～造纸的原料｜这篇文章可以～教材。❼结成（某种关系）：～亲｜～对头｜～朋友。</explain>
      <paraID>1E96D55B</paraID>
      <start>27</start>
      <end>28</end>
      <status>unmodified</status>
      <modifiedWord/>
      <trackRevisions>false</trackRevisions>
    </reviewItem>
    <reviewItem>
      <errorID>c67f3dea-8849-4fde-b13d-1b3e84bd868f</errorID>
      <errorWord>【2002】1980号</errorWord>
      <group>L1_Knowledge</group>
      <groupName>知识性问题</groupName>
      <ability>L2_Knowledge</ability>
      <abilityName>其他知识</abilityName>
      <candidateList>
        <item>〔2002〕1980号</item>
      </candidateList>
      <explain>发文字号格式错误。</explain>
      <paraID>1E96D55B</paraID>
      <start>79</start>
      <end>90</end>
      <status>unmodified</status>
      <modifiedWord/>
      <trackRevisions>false</trackRevisions>
    </reviewItem>
    <reviewItem>
      <errorID>bfaa2656-6944-4781-b6b9-50794bccb880</errorID>
      <errorWord>涉及到</errorWord>
      <group>L1_Grammar</group>
      <groupName>语法问题</groupName>
      <ability>L2_Grammar</ability>
      <abilityName>语法错误</abilityName>
      <candidateList>
        <item>涉及</item>
      </candidateList>
      <explain>〈动〉牵涉到；关联到：案子～好几个人｜这个问题～面很广。</explain>
      <paraID>66DF4FA7</paraID>
      <start>174</start>
      <end>177</end>
      <status>unmodified</status>
      <modifiedWord/>
      <trackRevisions>false</trackRevisions>
    </reviewItem>
    <reviewItem>
      <errorID>38faa781-7663-4595-8fec-3ab38cb3d218</errorID>
      <errorWord>&lt;</errorWord>
      <group>L1_Format</group>
      <groupName>格式问题</groupName>
      <ability>L2_HalfPunc_CN</ability>
      <abilityName/>
      <candidateList>
        <item>〈</item>
      </candidateList>
      <explain>文本全半角错误。</explain>
      <paraID>2DA66604</paraID>
      <start>52</start>
      <end>53</end>
      <status>unmodified</status>
      <modifiedWord/>
      <trackRevisions>false</trackRevisions>
    </reviewItem>
    <reviewItem>
      <errorID>97aa95dc-26e9-433a-9237-84a76415d10d</errorID>
      <errorWord>&lt;</errorWord>
      <group>L1_Format</group>
      <groupName>格式问题</groupName>
      <ability>L2_HalfPunc_CN</ability>
      <abilityName/>
      <candidateList>
        <item>〈</item>
      </candidateList>
      <explain>文本全半角错误。</explain>
      <paraID>61BACD7A</paraID>
      <start>52</start>
      <end>53</end>
      <status>unmodified</status>
      <modifiedWord/>
      <trackRevisions>false</trackRevisions>
    </reviewItem>
    <reviewItem>
      <errorID>17badc34-3540-4f29-8ae9-3c7f1fc91c25</errorID>
      <errorWord>&lt;</errorWord>
      <group>L1_Format</group>
      <groupName>格式问题</groupName>
      <ability>L2_HalfPunc_CN</ability>
      <abilityName/>
      <candidateList>
        <item>〈</item>
      </candidateList>
      <explain>文本全半角错误。</explain>
      <paraID>18271E58</paraID>
      <start>33</start>
      <end>34</end>
      <status>unmodified</status>
      <modifiedWord/>
      <trackRevisions>false</trackRevisions>
    </reviewItem>
    <reviewItem>
      <errorID>ac22e51d-0202-49a5-876e-752f88bc180b</errorID>
      <errorWord>（</errorWord>
      <group>L1_Punc</group>
      <groupName>标点问题</groupName>
      <ability>L2_Punc_CN</ability>
      <abilityName/>
      <candidateList/>
      <explain>同一形式括号套用。</explain>
      <paraID>4D869F1D</paraID>
      <start>275</start>
      <end>276</end>
      <status>unmodified</status>
      <modifiedWord/>
      <trackRevisions>false</trackRevisions>
    </reviewItem>
    <reviewItem>
      <errorID>d478af52-4bf0-47f8-a22f-a73bddd2911b</errorID>
      <errorWord>）</errorWord>
      <group>L1_Punc</group>
      <groupName>标点问题</groupName>
      <ability>L2_Punc_CN</ability>
      <abilityName/>
      <candidateList/>
      <explain>同一形式括号套用。</explain>
      <paraID>4D869F1D</paraID>
      <start>281</start>
      <end>282</end>
      <status>unmodified</status>
      <modifiedWord/>
      <trackRevisions>false</trackRevisions>
    </reviewItem>
    <reviewItem>
      <errorID>e673cd37-ce33-4c3a-bd71-c74a10b17a91</errorID>
      <errorWord>（</errorWord>
      <group>L1_Punc</group>
      <groupName>标点问题</groupName>
      <ability>L2_Punc_CN</ability>
      <abilityName/>
      <candidateList/>
      <explain>同一形式括号套用。</explain>
      <paraID> 2450C10</paraID>
      <start>115</start>
      <end>116</end>
      <status>unmodified</status>
      <modifiedWord/>
      <trackRevisions>false</trackRevisions>
    </reviewItem>
    <reviewItem>
      <errorID>4fbd1a78-48f0-412e-8c8e-b2b40feee1e9</errorID>
      <errorWord>）</errorWord>
      <group>L1_Punc</group>
      <groupName>标点问题</groupName>
      <ability>L2_Punc_CN</ability>
      <abilityName/>
      <candidateList/>
      <explain>同一形式括号套用。</explain>
      <paraID> 2450C10</paraID>
      <start>130</start>
      <end>131</end>
      <status>unmodified</status>
      <modifiedWord/>
      <trackRevisions>false</trackRevisions>
    </reviewItem>
    <reviewItem>
      <errorID>c6fc3ce8-0205-41a7-8dfd-fd52f427059c</errorID>
      <errorWord>有助于对</errorWord>
      <group>L1_Grammar</group>
      <groupName>语法问题</groupName>
      <ability>L2_Grammar</ability>
      <abilityName>语法错误</abilityName>
      <candidateList>
        <item>有助于</item>
      </candidateList>
      <explain/>
      <paraID>2717E2B4</paraID>
      <start>16</start>
      <end>20</end>
      <status>unmodified</status>
      <modifiedWord/>
      <trackRevisions>false</trackRevisions>
    </reviewItem>
    <reviewItem>
      <errorID>001ef541-12fb-4d83-86c2-762f9c89564c</errorID>
      <errorWord>-</errorWord>
      <group>L1_Format</group>
      <groupName>格式问题</groupName>
      <ability>L2_HalfPunc_CN</ability>
      <abilityName/>
      <candidateList>
        <item>－</item>
      </candidateList>
      <explain>文本全半角错误。</explain>
      <paraID>4B325CA1</paraID>
      <start>88</start>
      <end>89</end>
      <status>unmodified</status>
      <modifiedWord/>
      <trackRevisions>false</trackRevisions>
    </reviewItem>
    <reviewItem>
      <errorID>0344e2e0-0aba-49f1-9d4a-ebec325757f7</errorID>
      <errorWord>-</errorWord>
      <group>L1_Format</group>
      <groupName>格式问题</groupName>
      <ability>L2_HalfPunc_CN</ability>
      <abilityName/>
      <candidateList>
        <item>－</item>
      </candidateList>
      <explain>文本全半角错误。</explain>
      <paraID>4B325CA1</paraID>
      <start>102</start>
      <end>103</end>
      <status>unmodified</status>
      <modifiedWord/>
      <trackRevisions>false</trackRevisions>
    </reviewItem>
    <reviewItem>
      <errorID>11aaee85-4863-4839-a5fc-482cd803bf45</errorID>
      <errorWord>提出质疑</errorWord>
      <group>L1_Grammar</group>
      <groupName>语法问题</groupName>
      <ability>L2_Grammar</ability>
      <abilityName>语法错误</abilityName>
      <candidateList>
        <item>质疑</item>
      </candidateList>
      <explain>〈动〉提出疑问：～问难。</explain>
      <paraID>4B325CA1</paraID>
      <start>108</start>
      <end>112</end>
      <status>unmodified</status>
      <modifiedWord/>
      <trackRevisions>false</trackRevisions>
    </reviewItem>
    <reviewItem>
      <errorID>b8fe5f49-2651-48ac-a4f4-bfa36340505b</errorID>
      <errorWord>，</errorWord>
      <group>L1_Word</group>
      <groupName>字词问题</groupName>
      <ability>L2_Typo</ability>
      <abilityName>字词错误</abilityName>
      <candidateList>
        <item>，对</item>
      </candidateList>
      <explain/>
      <paraID>2F85F87E</paraID>
      <start>26</start>
      <end>27</end>
      <status>unmodified</status>
      <modifiedWord/>
      <trackRevisions>false</trackRevisions>
    </reviewItem>
    <reviewItem>
      <errorID>037b671d-3d54-4aaf-ac65-ead03dae34b0</errorID>
      <errorWord>提出质疑</errorWord>
      <group>L1_Grammar</group>
      <groupName>语法问题</groupName>
      <ability>L2_Grammar</ability>
      <abilityName>语法错误</abilityName>
      <candidateList>
        <item>质疑</item>
      </candidateList>
      <explain>〈动〉提出疑问：～问难。</explain>
      <paraID> 870FA34</paraID>
      <start>32</start>
      <end>36</end>
      <status>unmodified</status>
      <modifiedWord/>
      <trackRevisions>false</trackRevisions>
    </reviewItem>
    <reviewItem>
      <errorID>9669441c-04e3-4419-8a09-20cfa4b206d7</errorID>
      <errorWord>）</errorWord>
      <group>L1_Punc</group>
      <groupName>标点问题</groupName>
      <ability>L2_Punc_CN</ability>
      <abilityName/>
      <candidateList/>
      <explain>此处标点可能未正确匹配，请检查句子中是否存在标点冗余、缺失或使用错误的情况。</explain>
      <paraID>16847EEA</paraID>
      <start>61</start>
      <end>62</end>
      <status>unmodified</status>
      <modifiedWord/>
      <trackRevisions>false</trackRevisions>
    </reviewItem>
    <reviewItem>
      <errorID>3aff84b4-9204-4a7b-93c5-f95f92667a79</errorID>
      <errorWord>详实</errorWord>
      <group>L1_Word</group>
      <groupName>字词问题</groupName>
      <ability>L2_Typo</ability>
      <abilityName>字词错误</abilityName>
      <candidateList>
        <item>翔实</item>
      </candidateList>
      <explain>存在发音相同字词的误用。</explain>
      <paraID> 440D8C1</paraID>
      <start>11</start>
      <end>13</end>
      <status>unmodified</status>
      <modifiedWord/>
      <trackRevisions>false</trackRevisions>
    </reviewItem>
    <reviewItem>
      <errorID>91575c87-3aa7-4486-902b-b21f849d89a7</errorID>
      <errorWord>(</errorWord>
      <group>L1_Format</group>
      <groupName>格式问题</groupName>
      <ability>L2_HalfPunc_CN</ability>
      <abilityName/>
      <candidateList>
        <item>（</item>
      </candidateList>
      <explain>文本全半角错误。</explain>
      <paraID> DD4C0F2</paraID>
      <start>6</start>
      <end>7</end>
      <status>unmodified</status>
      <modifiedWord/>
      <trackRevisions>false</trackRevisions>
    </reviewItem>
    <reviewItem>
      <errorID>bf48e3f3-1a42-4064-8eb5-cc805ead5d95</errorID>
      <errorWord>)</errorWord>
      <group>L1_Format</group>
      <groupName>格式问题</groupName>
      <ability>L2_HalfPunc_CN</ability>
      <abilityName/>
      <candidateList>
        <item>）</item>
      </candidateList>
      <explain>文本全半角错误。</explain>
      <paraID> DD4C0F2</paraID>
      <start>8</start>
      <end>9</end>
      <status>unmodified</status>
      <modifiedWord/>
      <trackRevisions>false</trackRevisions>
    </reviewItem>
    <reviewItem>
      <errorID>9793378b-6c52-44a5-82bc-5546bdc21cce</errorID>
      <errorWord>。】</errorWord>
      <group>L1_Punc</group>
      <groupName>标点问题</groupName>
      <ability>L2_Punc_CN</ability>
      <abilityName/>
      <candidateList>
        <item>】</item>
      </candidateList>
      <explain/>
      <paraID>42D555FF</paraID>
      <start>33</start>
      <end>35</end>
      <status>unmodified</status>
      <modifiedWord/>
      <trackRevisions>false</trackRevisions>
    </reviewItem>
    <reviewItem>
      <errorID>4b3eadba-59e8-46e7-a8e0-788aab8731f8</errorID>
      <errorWord>(</errorWord>
      <group>L1_Format</group>
      <groupName>格式问题</groupName>
      <ability>L2_HalfPunc_CN</ability>
      <abilityName/>
      <candidateList>
        <item>（</item>
      </candidateList>
      <explain>文本全半角错误。</explain>
      <paraID>7772D823</paraID>
      <start>25</start>
      <end>26</end>
      <status>unmodified</status>
      <modifiedWord/>
      <trackRevisions>false</trackRevisions>
    </reviewItem>
    <reviewItem>
      <errorID>d7276463-8e0a-4f83-a207-bb16e3daacff</errorID>
      <errorWord>)</errorWord>
      <group>L1_Format</group>
      <groupName>格式问题</groupName>
      <ability>L2_HalfPunc_CN</ability>
      <abilityName/>
      <candidateList>
        <item>）</item>
      </candidateList>
      <explain>文本全半角错误。</explain>
      <paraID>7772D823</paraID>
      <start>29</start>
      <end>30</end>
      <status>unmodified</status>
      <modifiedWord/>
      <trackRevisions>false</trackRevisions>
    </reviewItem>
    <reviewItem>
      <errorID>13000553-f5d0-4693-a473-1b1786d97692</errorID>
      <errorWord>(</errorWord>
      <group>L1_Format</group>
      <groupName>格式问题</groupName>
      <ability>L2_HalfPunc_CN</ability>
      <abilityName/>
      <candidateList>
        <item>（</item>
      </candidateList>
      <explain>文本全半角错误。</explain>
      <paraID>50935149</paraID>
      <start>4</start>
      <end>5</end>
      <status>unmodified</status>
      <modifiedWord/>
      <trackRevisions>false</trackRevisions>
    </reviewItem>
    <reviewItem>
      <errorID>263ba666-398d-4015-8e74-1a4a96bb54c5</errorID>
      <errorWord>)</errorWord>
      <group>L1_Format</group>
      <groupName>格式问题</groupName>
      <ability>L2_HalfPunc_CN</ability>
      <abilityName/>
      <candidateList>
        <item>）</item>
      </candidateList>
      <explain>文本全半角错误。</explain>
      <paraID>50935149</paraID>
      <start>8</start>
      <end>9</end>
      <status>unmodified</status>
      <modifiedWord/>
      <trackRevisions>false</trackRevisions>
    </reviewItem>
    <reviewItem>
      <errorID>1242ad5b-9a9e-4f0c-aa0b-1f73e885889f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748EC706</paraID>
      <start>0</start>
      <end>2</end>
      <status>unmodified</status>
      <modifiedWord/>
      <trackRevisions>false</trackRevisions>
    </reviewItem>
    <reviewItem>
      <errorID>8606c100-88fa-4c33-ba12-de4576ed41ca</errorID>
      <errorWord>;</errorWord>
      <group>L1_Format</group>
      <groupName>格式问题</groupName>
      <ability>L2_HalfPunc_CN</ability>
      <abilityName/>
      <candidateList>
        <item>；</item>
      </candidateList>
      <explain>文本全半角错误。</explain>
      <paraID>748EC706</paraID>
      <start>103</start>
      <end>104</end>
      <status>unmodified</status>
      <modifiedWord/>
      <trackRevisions>false</trackRevisions>
    </reviewItem>
    <reviewItem>
      <errorID>6a789415-4ded-4c48-8c00-a634d5ec85ca</errorID>
      <errorWord>;</errorWord>
      <group>L1_Format</group>
      <groupName>格式问题</groupName>
      <ability>L2_HalfPunc_CN</ability>
      <abilityName/>
      <candidateList>
        <item>；</item>
      </candidateList>
      <explain>文本全半角错误。</explain>
      <paraID>748EC706</paraID>
      <start>160</start>
      <end>161</end>
      <status>unmodified</status>
      <modifiedWord/>
      <trackRevisions>false</trackRevisions>
    </reviewItem>
    <reviewItem>
      <errorID>8febd5ef-b98e-4450-b70f-015db44d7780</errorID>
      <errorWord>、以及</errorWord>
      <group>L1_Punc</group>
      <groupName>标点问题</groupName>
      <ability>L2_Punc_CN</ability>
      <abilityName/>
      <candidateList>
        <item>，以及</item>
      </candidateList>
      <explain>连接词前后不宜使用顿号，建议使用逗号。</explain>
      <paraID>748EC706</paraID>
      <start>223</start>
      <end>226</end>
      <status>unmodified</status>
      <modifiedWord/>
      <trackRevisions>false</trackRevisions>
    </reviewItem>
    <reviewItem>
      <errorID>0fde46bd-8370-4d60-be61-0be28764c2dd</errorID>
      <errorWord>,</errorWord>
      <group>L1_Format</group>
      <groupName>格式问题</groupName>
      <ability>L2_HalfPunc_CN</ability>
      <abilityName/>
      <candidateList>
        <item>，</item>
      </candidateList>
      <explain>文本全半角错误。</explain>
      <paraID>748EC706</paraID>
      <start>370</start>
      <end>371</end>
      <status>unmodified</status>
      <modifiedWord/>
      <trackRevisions>false</trackRevisions>
    </reviewItem>
    <reviewItem>
      <errorID>1f71ff10-efdb-461f-a5ad-1805cca321aa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2032F7A4</paraID>
      <start>0</start>
      <end>2</end>
      <status>unmodified</status>
      <modifiedWord/>
      <trackRevisions>false</trackRevisions>
    </reviewItem>
    <reviewItem>
      <errorID>740eb930-e843-4a05-be8e-ec0945e2e13a</errorID>
      <errorWord>的其它指标</errorWord>
      <group>L1_Word</group>
      <groupName>字词问题</groupName>
      <ability>L2_Alias</ability>
      <abilityName>也作/曾用词</abilityName>
      <candidateList>
        <item>的其他指标</item>
      </candidateList>
      <explain>词汇[的其它指标]为不规范表述或旧称，其规范书面表述为[的其他指标]。</explain>
      <paraID>469FB660</paraID>
      <start>70</start>
      <end>75</end>
      <status>unmodified</status>
      <modifiedWord/>
      <trackRevisions>false</trackRevisions>
    </reviewItem>
    <reviewItem>
      <errorID>434f14c9-4a7d-4739-b0e2-5b9949e69295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2B0F4FCC</paraID>
      <start>0</start>
      <end>2</end>
      <status>unmodified</status>
      <modifiedWord/>
      <trackRevisions>false</trackRevisions>
    </reviewItem>
    <reviewItem>
      <errorID>e486072b-df61-4d8c-835e-8d894ce5d82a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DFB61D0</paraID>
      <start>0</start>
      <end>2</end>
      <status>unmodified</status>
      <modifiedWord/>
      <trackRevisions>false</trackRevisions>
    </reviewItem>
    <reviewItem>
      <errorID>c4006677-ed03-4c9c-b770-2054e130e909</errorID>
      <errorWord>作</errorWord>
      <group>L1_Word</group>
      <groupName>字词问题</groupName>
      <ability>L2_Typo</ability>
      <abilityName>字词错误</abilityName>
      <candidateList>
        <item>做</item>
      </candidateList>
      <explain>存在发音相同字词的误用。</explain>
      <paraID> DFB61D0</paraID>
      <start>100</start>
      <end>101</end>
      <status>unmodified</status>
      <modifiedWord/>
      <trackRevisions>false</trackRevisions>
    </reviewItem>
    <reviewItem>
      <errorID>a20ba8eb-e86a-4fd0-925e-de3e6e1e4fd6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1FB6A668</paraID>
      <start>0</start>
      <end>2</end>
      <status>unmodified</status>
      <modifiedWord/>
      <trackRevisions>false</trackRevisions>
    </reviewItem>
    <reviewItem>
      <errorID>0796d87e-b094-40e1-b74a-777dc19938c6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30E52776</paraID>
      <start>0</start>
      <end>2</end>
      <status>unmodified</status>
      <modifiedWord/>
      <trackRevisions>false</trackRevisions>
    </reviewItem>
    <reviewItem>
      <errorID>fa264acd-7f65-497a-85b0-1f03d472519b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7B90A2F</paraID>
      <start>0</start>
      <end>2</end>
      <status>unmodified</status>
      <modifiedWord/>
      <trackRevisions>false</trackRevisions>
    </reviewItem>
    <reviewItem>
      <errorID>2b375b95-1d67-47e8-a97b-cb453cd6ce65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7332187E</paraID>
      <start>0</start>
      <end>2</end>
      <status>unmodified</status>
      <modifiedWord/>
      <trackRevisions>false</trackRevisions>
    </reviewItem>
    <reviewItem>
      <errorID>aeffa8a4-9552-49f1-b798-674f23614178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602E1358</paraID>
      <start>0</start>
      <end>2</end>
      <status>unmodified</status>
      <modifiedWord/>
      <trackRevisions>false</trackRevisions>
    </reviewItem>
    <reviewItem>
      <errorID>310ab837-08b9-4a7d-bc57-67764653338d</errorID>
      <errorWord>(</errorWord>
      <group>L1_Format</group>
      <groupName>格式问题</groupName>
      <ability>L2_HalfPunc_CN</ability>
      <abilityName/>
      <candidateList>
        <item>（</item>
      </candidateList>
      <explain>文本全半角错误。</explain>
      <paraID>223F6CE4</paraID>
      <start>4</start>
      <end>5</end>
      <status>unmodified</status>
      <modifiedWord/>
      <trackRevisions>false</trackRevisions>
    </reviewItem>
    <reviewItem>
      <errorID>047e628e-ee7f-496c-aa7b-cc553015a13b</errorID>
      <errorWord>)</errorWord>
      <group>L1_Format</group>
      <groupName>格式问题</groupName>
      <ability>L2_HalfPunc_CN</ability>
      <abilityName/>
      <candidateList>
        <item>）</item>
      </candidateList>
      <explain>文本全半角错误。</explain>
      <paraID>223F6CE4</paraID>
      <start>8</start>
      <end>9</end>
      <status>unmodified</status>
      <modifiedWord/>
      <trackRevisions>false</trackRevisions>
    </reviewItem>
    <reviewItem>
      <errorID>d1cad32e-ecd1-4203-8e92-de5d7d21ca16</errorID>
      <errorWord>(</errorWord>
      <group>L1_Format</group>
      <groupName>格式问题</groupName>
      <ability>L2_HalfPunc_CN</ability>
      <abilityName/>
      <candidateList>
        <item>（</item>
      </candidateList>
      <explain>文本全半角错误。</explain>
      <paraID>77B40E4E</paraID>
      <start>4</start>
      <end>5</end>
      <status>unmodified</status>
      <modifiedWord/>
      <trackRevisions>false</trackRevisions>
    </reviewItem>
    <reviewItem>
      <errorID>162c49c6-d194-4ce9-b469-57158ae3a7c6</errorID>
      <errorWord>)</errorWord>
      <group>L1_Format</group>
      <groupName>格式问题</groupName>
      <ability>L2_HalfPunc_CN</ability>
      <abilityName/>
      <candidateList>
        <item>）</item>
      </candidateList>
      <explain>文本全半角错误。</explain>
      <paraID>77B40E4E</paraID>
      <start>8</start>
      <end>9</end>
      <status>unmodified</status>
      <modifiedWord/>
      <trackRevisions>false</trackRevisions>
    </reviewItem>
    <reviewItem>
      <errorID>ddc369e2-65eb-45fa-9bb3-27d7275a4c8b</errorID>
      <errorWord>(</errorWord>
      <group>L1_Format</group>
      <groupName>格式问题</groupName>
      <ability>L2_HalfPunc_CN</ability>
      <abilityName/>
      <candidateList>
        <item>（</item>
      </candidateList>
      <explain>文本全半角错误。</explain>
      <paraID>46C6F7B9</paraID>
      <start>25</start>
      <end>26</end>
      <status>unmodified</status>
      <modifiedWord/>
      <trackRevisions>false</trackRevisions>
    </reviewItem>
    <reviewItem>
      <errorID>e7d43da7-80b9-496b-b0fb-b0b368293cbe</errorID>
      <errorWord>)</errorWord>
      <group>L1_Format</group>
      <groupName>格式问题</groupName>
      <ability>L2_HalfPunc_CN</ability>
      <abilityName/>
      <candidateList>
        <item>）</item>
      </candidateList>
      <explain>文本全半角错误。</explain>
      <paraID>46C6F7B9</paraID>
      <start>29</start>
      <end>30</end>
      <status>unmodified</status>
      <modifiedWord/>
      <trackRevisions>false</trackRevisions>
    </reviewItem>
    <reviewItem>
      <errorID>dc5cc95b-9e5c-4467-ac39-5cc48d4a1cfb</errorID>
      <errorWord>限限</errorWord>
      <group>L1_Word</group>
      <groupName>字词问题</groupName>
      <ability>L2_Typo</ability>
      <abilityName>字词错误</abilityName>
      <candidateList>
        <item>限</item>
      </candidateList>
      <explain/>
      <paraID>26AA46D1</paraID>
      <start>8</start>
      <end>10</end>
      <status>unmodified</status>
      <modifiedWord/>
      <trackRevisions>false</trackRevisions>
    </reviewItem>
    <reviewItem>
      <errorID>341d5e84-72ae-4d66-ae8d-131a6ff58bb4</errorID>
      <errorWord>；）</errorWord>
      <group>L1_Punc</group>
      <groupName>标点问题</groupName>
      <ability>L2_Punc_CN</ability>
      <abilityName/>
      <candidateList>
        <item>）</item>
      </candidateList>
      <explain/>
      <paraID>7D9BC5A1</paraID>
      <start>60</start>
      <end>62</end>
      <status>unmodified</status>
      <modifiedWord/>
      <trackRevisions>false</trackRevisions>
    </reviewItem>
    <reviewItem>
      <errorID>e9241a9c-cbf8-4996-9275-45bc7b0a731f</errorID>
      <errorWord>,</errorWord>
      <group>L1_Format</group>
      <groupName>格式问题</groupName>
      <ability>L2_HalfPunc_CN</ability>
      <abilityName/>
      <candidateList>
        <item>，</item>
      </candidateList>
      <explain>文本全半角错误。</explain>
      <paraID>3759634B</paraID>
      <start>13</start>
      <end>14</end>
      <status>unmodified</status>
      <modifiedWord/>
      <trackRevisions>false</trackRevisions>
    </reviewItem>
    <reviewItem>
      <errorID>158e536a-6b57-4768-a5ae-19c9c91b278c</errorID>
      <errorWord>带</errorWord>
      <group>L1_Word</group>
      <groupName>字词问题</groupName>
      <ability>L2_Typo</ability>
      <abilityName>字词错误</abilityName>
      <candidateList>
        <item>戴</item>
      </candidateList>
      <explain>❶〈动〉把东西放在头、面、颈、胸、臂等处：～帽子｜～花｜～眼镜｜～红领巾◇披星～月｜不共～天。❷拥护尊敬：爱～｜感～。❸（Dài）〈名〉姓。</explain>
      <paraID>3759634B</paraID>
      <start>20</start>
      <end>21</end>
      <status>modified</status>
      <modifiedWord>戴</modifiedWord>
      <trackRevisions>false</trackRevisions>
    </reviewItem>
    <reviewItem>
      <errorID>f6997713-17b0-4a4f-8d77-0a312235b00d</errorID>
      <errorWord>直达</errorWord>
      <group>L1_Word</group>
      <groupName>字词问题</groupName>
      <ability>L2_Typo</ability>
      <abilityName>字词错误</abilityName>
      <candidateList>
        <item>直接</item>
      </candidateList>
      <explain>〈形〉不经过中间事物的（跟“间接”相对）：～关系｜～领导｜～阅读外文书籍。</explain>
      <paraID> 8359861</paraID>
      <start>22</start>
      <end>24</end>
      <status>modified</status>
      <modifiedWord>直接</modifiedWord>
      <trackRevisions>false</trackRevisions>
    </reviewItem>
    <reviewItem>
      <errorID>dd49b4ca-94a0-4303-85c5-40565d81885d</errorID>
      <errorWord>:</errorWord>
      <group>L1_Format</group>
      <groupName>格式问题</groupName>
      <ability>L2_HalfPunc_CN</ability>
      <abilityName/>
      <candidateList>
        <item>：</item>
      </candidateList>
      <explain>文本全半角错误。</explain>
      <paraID>3CC0CBB9</paraID>
      <start>21</start>
      <end>22</end>
      <status>unmodified</status>
      <modifiedWord/>
      <trackRevisions>false</trackRevisions>
    </reviewItem>
    <reviewItem>
      <errorID>501cd676-a298-4c75-8b6f-fd3af94876b7</errorID>
      <errorWord>:</errorWord>
      <group>L1_Format</group>
      <groupName>格式问题</groupName>
      <ability>L2_HalfPunc_CN</ability>
      <abilityName/>
      <candidateList>
        <item>：</item>
      </candidateList>
      <explain>文本全半角错误。</explain>
      <paraID> 469FB7C</paraID>
      <start>18</start>
      <end>19</end>
      <status>unmodified</status>
      <modifiedWord/>
      <trackRevisions>false</trackRevisions>
    </reviewItem>
    <reviewItem>
      <errorID>c777fd7a-bf06-495a-80f3-792990b5ce6c</errorID>
      <errorWord>；）</errorWord>
      <group>L1_Punc</group>
      <groupName>标点问题</groupName>
      <ability>L2_Punc_CN</ability>
      <abilityName/>
      <candidateList>
        <item>）</item>
      </candidateList>
      <explain/>
      <paraID> 469FB7C</paraID>
      <start>53</start>
      <end>55</end>
      <status>unmodified</status>
      <modifiedWord/>
      <trackRevisions>false</trackRevisions>
    </reviewItem>
    <reviewItem>
      <errorID>544f0c33-6e85-4f8a-bce8-645292be39ef</errorID>
      <errorWord>；）</errorWord>
      <group>L1_Punc</group>
      <groupName>标点问题</groupName>
      <ability>L2_Punc_CN</ability>
      <abilityName/>
      <candidateList>
        <item>）</item>
      </candidateList>
      <explain/>
      <paraID>5767CE96</paraID>
      <start>41</start>
      <end>43</end>
      <status>unmodified</status>
      <modifiedWord/>
      <trackRevisions>false</trackRevisions>
    </reviewItem>
    <reviewItem>
      <errorID>6c6db02a-c7b1-4838-9010-736f27925f00</errorID>
      <errorWord>；）</errorWord>
      <group>L1_Punc</group>
      <groupName>标点问题</groupName>
      <ability>L2_Punc_CN</ability>
      <abilityName/>
      <candidateList>
        <item>）</item>
      </candidateList>
      <explain/>
      <paraID>11F73499</paraID>
      <start>46</start>
      <end>48</end>
      <status>unmodified</status>
      <modifiedWord/>
      <trackRevisions>false</trackRevisions>
    </reviewItem>
    <reviewItem>
      <errorID>e53254e2-665a-4541-ab48-9cac5baeb448</errorID>
      <errorWord>振元</errorWord>
      <group>L1_Word</group>
      <groupName>字词问题</groupName>
      <ability>L2_Typo</ability>
      <abilityName>字词错误</abilityName>
      <candidateList>
        <item>阵元</item>
      </candidateList>
      <explain/>
      <paraID>46F6B787</paraID>
      <start>34</start>
      <end>36</end>
      <status>unmodified</status>
      <modifiedWord/>
      <trackRevisions>false</trackRevisions>
    </reviewItem>
    <reviewItem>
      <errorID>b7e28c22-8c29-40b4-a666-7468788f95b4</errorID>
      <errorWord>；）</errorWord>
      <group>L1_Punc</group>
      <groupName>标点问题</groupName>
      <ability>L2_Punc_CN</ability>
      <abilityName/>
      <candidateList>
        <item>）</item>
      </candidateList>
      <explain/>
      <paraID>46F6B787</paraID>
      <start>43</start>
      <end>45</end>
      <status>unmodified</status>
      <modifiedWord/>
      <trackRevisions>false</trackRevisions>
    </reviewItem>
    <reviewItem>
      <errorID>07fd2199-d8be-45ca-8022-d86fa182dda2</errorID>
      <errorWord>(</errorWord>
      <group>L1_Format</group>
      <groupName>格式问题</groupName>
      <ability>L2_HalfPunc_CN</ability>
      <abilityName/>
      <candidateList>
        <item>（</item>
      </candidateList>
      <explain>文本全半角错误。</explain>
      <paraID>718BF587</paraID>
      <start>20</start>
      <end>21</end>
      <status>unmodified</status>
      <modifiedWord/>
      <trackRevisions>false</trackRevisions>
    </reviewItem>
    <reviewItem>
      <errorID>11a0b765-19c4-4afe-9fc2-ac7add4f8486</errorID>
      <errorWord>)</errorWord>
      <group>L1_Format</group>
      <groupName>格式问题</groupName>
      <ability>L2_HalfPunc_CN</ability>
      <abilityName/>
      <candidateList>
        <item>）</item>
      </candidateList>
      <explain>文本全半角错误。</explain>
      <paraID>718BF587</paraID>
      <start>26</start>
      <end>27</end>
      <status>unmodified</status>
      <modifiedWord/>
      <trackRevisions>false</trackRevisions>
    </reviewItem>
    <reviewItem>
      <errorID>056ed7e4-b666-41ab-833e-d0f38ff1f7d8</errorID>
      <errorWord>容积容积</errorWord>
      <group>L1_Word</group>
      <groupName>字词问题</groupName>
      <ability>L2_Typo</ability>
      <abilityName>字词错误</abilityName>
      <candidateList>
        <item>容积</item>
      </candidateList>
      <explain/>
      <paraID>3AC37B73</paraID>
      <start>25</start>
      <end>27</end>
      <status>modified</status>
      <modifiedWord>容积</modifiedWord>
      <trackRevisions>false</trackRevisions>
    </reviewItem>
    <reviewItem>
      <errorID>1653b087-b0d6-4ab6-8e93-b78d95c188af</errorID>
      <errorWord>、等</errorWord>
      <group>L1_Punc</group>
      <groupName>标点问题</groupName>
      <ability>L2_Punc_CN</ability>
      <abilityName/>
      <candidateList>
        <item>等</item>
      </candidateList>
      <explain>“及”“和”“等”连词前不宜使用顿号，建议删除（或使用逗号）。</explain>
      <paraID>3C8D8B18</paraID>
      <start>20</start>
      <end>22</end>
      <status>unmodified</status>
      <modifiedWord/>
      <trackRevisions>false</trackRevisions>
    </reviewItem>
    <reviewItem>
      <errorID>9bd48aa9-64bd-4327-84c7-690369d5160b</errorID>
      <errorWord>(</errorWord>
      <group>L1_Format</group>
      <groupName>格式问题</groupName>
      <ability>L2_HalfPunc_CN</ability>
      <abilityName/>
      <candidateList>
        <item>（</item>
      </candidateList>
      <explain>文本全半角错误。</explain>
      <paraID>616D500A</paraID>
      <start>12</start>
      <end>13</end>
      <status>unmodified</status>
      <modifiedWord/>
      <trackRevisions>false</trackRevisions>
    </reviewItem>
    <reviewItem>
      <errorID>acc6b37d-9ab6-41d2-ab8c-c859bee79fed</errorID>
      <errorWord>)</errorWord>
      <group>L1_Format</group>
      <groupName>格式问题</groupName>
      <ability>L2_HalfPunc_CN</ability>
      <abilityName/>
      <candidateList>
        <item>）</item>
      </candidateList>
      <explain>文本全半角错误。</explain>
      <paraID>616D500A</paraID>
      <start>16</start>
      <end>17</end>
      <status>unmodified</status>
      <modifiedWord/>
      <trackRevisions>false</trackRevisions>
    </reviewItem>
    <reviewItem>
      <errorID>ea5485cd-9b8f-42a5-8a71-1425ee185346</errorID>
      <errorWord>-</errorWord>
      <group>L1_Punc</group>
      <groupName>标点问题</groupName>
      <ability>L2_Punc_CN</ability>
      <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1A9D508E</paraID>
      <start>16</start>
      <end>17</end>
      <status>unmodified</status>
      <modifiedWord/>
      <trackRevisions>false</trackRevisions>
    </reviewItem>
    <reviewItem>
      <errorID>6f13a17e-5471-4990-b96f-31a02e25ca50</errorID>
      <errorWord>机</errorWord>
      <group>L1_Word</group>
      <groupName>字词问题</groupName>
      <ability>L2_Typo</ability>
      <abilityName>字词错误</abilityName>
      <candidateList>
        <item>机上</item>
      </candidateList>
      <explain/>
      <paraID>73E39FDA</paraID>
      <start>43</start>
      <end>45</end>
      <status>modified</status>
      <modifiedWord>机上</modifiedWord>
      <trackRevisions>false</trackRevisions>
    </reviewItem>
    <reviewItem>
      <errorID>130b6144-771b-4fdc-9680-36aebbe9c069</errorID>
      <errorWord>-</errorWord>
      <group>L1_Format</group>
      <groupName>格式问题</groupName>
      <ability>L2_HalfPunc_CN</ability>
      <abilityName/>
      <candidateList>
        <item>－</item>
      </candidateList>
      <explain>文本全半角错误。</explain>
      <paraID>60CA0C75</paraID>
      <start>10</start>
      <end>11</end>
      <status>unmodified</status>
      <modifiedWord/>
      <trackRevisions>false</trackRevisions>
    </reviewItem>
    <reviewItem>
      <errorID>82414474-f9ed-409f-a5c8-e5c8dcb57116</errorID>
      <errorWord>:</errorWord>
      <group>L1_Format</group>
      <groupName>格式问题</groupName>
      <ability>L2_HalfPunc_CN</ability>
      <abilityName/>
      <candidateList>
        <item>：</item>
      </candidateList>
      <explain>文本全半角错误。</explain>
      <paraID>663C4D84</paraID>
      <start>13</start>
      <end>14</end>
      <status>unmodified</status>
      <modifiedWord/>
      <trackRevisions>false</trackRevisions>
    </reviewItem>
    <reviewItem>
      <errorID>448ffdbf-82f2-4a87-9449-3b8a81885a48</errorID>
      <errorWord>；）</errorWord>
      <group>L1_Punc</group>
      <groupName>标点问题</groupName>
      <ability>L2_Punc_CN</ability>
      <abilityName/>
      <candidateList>
        <item>）</item>
      </candidateList>
      <explain/>
      <paraID>663C4D84</paraID>
      <start>30</start>
      <end>32</end>
      <status>unmodified</status>
      <modifiedWord/>
      <trackRevisions>false</trackRevisions>
    </reviewItem>
    <reviewItem>
      <errorID>ace8ccc4-f4e3-476f-b984-d3fa298e4116</errorID>
      <errorWord>:</errorWord>
      <group>L1_Format</group>
      <groupName>格式问题</groupName>
      <ability>L2_HalfPunc_CN</ability>
      <abilityName/>
      <candidateList>
        <item>：</item>
      </candidateList>
      <explain>文本全半角错误。</explain>
      <paraID> 3C8DEFA</paraID>
      <start>15</start>
      <end>16</end>
      <status>unmodified</status>
      <modifiedWord/>
      <trackRevisions>false</trackRevisions>
    </reviewItem>
    <reviewItem>
      <errorID>7d70ac9f-6ff4-4b02-a3d1-ee438995e3e3</errorID>
      <errorWord>；）</errorWord>
      <group>L1_Punc</group>
      <groupName>标点问题</groupName>
      <ability>L2_Punc_CN</ability>
      <abilityName/>
      <candidateList>
        <item>）</item>
      </candidateList>
      <explain/>
      <paraID>6DCACC68</paraID>
      <start>40</start>
      <end>42</end>
      <status>unmodified</status>
      <modifiedWord/>
      <trackRevisions>false</trackRevisions>
    </reviewItem>
    <reviewItem>
      <errorID>7e21ec2e-77de-4cf1-8e52-433e68514a02</errorID>
      <errorWord>:</errorWord>
      <group>L1_Format</group>
      <groupName>格式问题</groupName>
      <ability>L2_HalfPunc_CN</ability>
      <abilityName/>
      <candidateList>
        <item>：</item>
      </candidateList>
      <explain>文本全半角错误。</explain>
      <paraID> C86E4AF</paraID>
      <start>10</start>
      <end>11</end>
      <status>unmodified</status>
      <modifiedWord/>
      <trackRevisions>false</trackRevisions>
    </reviewItem>
    <reviewItem>
      <errorID>cb7d0ac8-efce-4ba9-9a60-f591a1a86948</errorID>
      <errorWord>（</errorWord>
      <group>L1_Punc</group>
      <groupName>标点问题</groupName>
      <ability>L2_Punc_CN</ability>
      <abilityName/>
      <candidateList>
        <item/>
      </candidateList>
      <explain>同一形式括号套用。</explain>
      <paraID>25C3E5FB</paraID>
      <start>35</start>
      <end>36</end>
      <status>unmodified</status>
      <modifiedWord/>
      <trackRevisions>false</trackRevisions>
    </reviewItem>
    <reviewItem>
      <errorID>c0956ec0-7fe6-496c-abd5-dc8135b0f5f6</errorID>
      <errorWord>(</errorWord>
      <group>L1_Punc</group>
      <groupName>标点问题</groupName>
      <ability>L2_Punc_CN</ability>
      <abilityName/>
      <candidateList/>
      <explain>同一形式括号套用。</explain>
      <paraID>25C3E5FB</paraID>
      <start>65</start>
      <end>66</end>
      <status>unmodified</status>
      <modifiedWord/>
      <trackRevisions>false</trackRevisions>
    </reviewItem>
    <reviewItem>
      <errorID>1185b551-546e-46a9-a277-23b1b9738520</errorID>
      <errorWord>)</errorWord>
      <group>L1_Punc</group>
      <groupName>标点问题</groupName>
      <ability>L2_Punc_CN</ability>
      <abilityName/>
      <candidateList/>
      <explain>同一形式括号套用。</explain>
      <paraID>25C3E5FB</paraID>
      <start>68</start>
      <end>69</end>
      <status>unmodified</status>
      <modifiedWord/>
      <trackRevisions>false</trackRevisions>
    </reviewItem>
    <reviewItem>
      <errorID>d1e18a9e-6acc-43ab-bf13-9155c88bfde1</errorID>
      <errorWord>）</errorWord>
      <group>L1_Punc</group>
      <groupName>标点问题</groupName>
      <ability>L2_Punc_CN</ability>
      <abilityName/>
      <candidateList/>
      <explain>同一形式括号套用。</explain>
      <paraID>25C3E5FB</paraID>
      <start>69</start>
      <end>70</end>
      <status>unmodified</status>
      <modifiedWord/>
      <trackRevisions>false</trackRevisions>
    </reviewItem>
    <reviewItem>
      <errorID>4f237f72-33b5-465a-ac19-71fddb69e376</errorID>
      <errorWord>:</errorWord>
      <group>L1_Format</group>
      <groupName>格式问题</groupName>
      <ability>L2_HalfPunc_CN</ability>
      <abilityName/>
      <candidateList>
        <item>：</item>
      </candidateList>
      <explain>文本全半角错误。</explain>
      <paraID> B49F939</paraID>
      <start>17</start>
      <end>18</end>
      <status>unmodified</status>
      <modifiedWord/>
      <trackRevisions>false</trackRevisions>
    </reviewItem>
    <reviewItem>
      <errorID>242ded7b-c0cc-4554-a930-45a04830a131</errorID>
      <errorWord>）</errorWord>
      <group>L1_Punc</group>
      <groupName>标点问题</groupName>
      <ability>L2_Punc_CN</ability>
      <abilityName/>
      <candidateList/>
      <explain>此处标点可能未正确匹配，请检查句子中是否存在标点冗余、缺失或使用错误的情况。</explain>
      <paraID> B49F939</paraID>
      <start>31</start>
      <end>32</end>
      <status>unmodified</status>
      <modifiedWord/>
      <trackRevisions>false</trackRevisions>
    </reviewItem>
    <reviewItem>
      <errorID>0de5f591-ea0d-46a8-8303-1f93e2a35946</errorID>
      <errorWord>却面</errorWord>
      <group>L1_Word</group>
      <groupName>字词问题</groupName>
      <ability>L2_Typo</ability>
      <abilityName>字词错误</abilityName>
      <candidateList>
        <item>截面</item>
      </candidateList>
      <explain/>
      <paraID>3E73D9DA</paraID>
      <start>26</start>
      <end>28</end>
      <status>unmodified</status>
      <modifiedWord/>
      <trackRevisions>false</trackRevisions>
    </reviewItem>
    <reviewItem>
      <errorID>0b159411-c76c-4462-9105-ab5b126c386e</errorID>
      <errorWord>功</errorWord>
      <group>L1_Word</group>
      <groupName>字词问题</groupName>
      <ability>L2_Typo</ability>
      <abilityName>字词错误</abilityName>
      <candidateList>
        <item>功能</item>
      </candidateList>
      <explain/>
      <paraID>5D71B726</paraID>
      <start>32</start>
      <end>34</end>
      <status>modified</status>
      <modifiedWord>功能</modifiedWord>
      <trackRevisions>false</trackRevisions>
    </reviewItem>
    <reviewItem>
      <errorID>94833f2a-9ac9-4286-90f0-3fcebe52156c</errorID>
      <errorWord>,</errorWord>
      <group>L1_Format</group>
      <groupName>格式问题</groupName>
      <ability>L2_HalfPunc_CN</ability>
      <abilityName/>
      <candidateList>
        <item>，</item>
      </candidateList>
      <explain>文本全半角错误。</explain>
      <paraID> 7329235</paraID>
      <start>24</start>
      <end>25</end>
      <status>unmodified</status>
      <modifiedWord/>
      <trackRevisions>false</trackRevisions>
    </reviewItem>
    <reviewItem>
      <errorID>157147e3-2cc2-4fa6-9dca-bd27e24227f5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63A36F50</paraID>
      <start>0</start>
      <end>2</end>
      <status>unmodified</status>
      <modifiedWord/>
      <trackRevisions>false</trackRevisions>
    </reviewItem>
    <reviewItem>
      <errorID>aa76bed3-e266-4f2a-8dfe-1a633dcf66e1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54ABE6EE</paraID>
      <start>0</start>
      <end>2</end>
      <status>unmodified</status>
      <modifiedWord/>
      <trackRevisions>false</trackRevisions>
    </reviewItem>
    <reviewItem>
      <errorID>781161ee-729d-4086-b5ed-469fb47c4741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2095E47B</paraID>
      <start>0</start>
      <end>2</end>
      <status>unmodified</status>
      <modifiedWord/>
      <trackRevisions>false</trackRevisions>
    </reviewItem>
    <reviewItem>
      <errorID>c8acf370-a4bd-4af7-b0b7-9920fa28e309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66D43B45</paraID>
      <start>0</start>
      <end>2</end>
      <status>unmodified</status>
      <modifiedWord/>
      <trackRevisions>false</trackRevisions>
    </reviewItem>
    <reviewItem>
      <errorID>75896be2-0850-4c0c-9748-4e0e4514ddbf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2D9E21C3</paraID>
      <start>0</start>
      <end>2</end>
      <status>unmodified</status>
      <modifiedWord/>
      <trackRevisions>false</trackRevisions>
    </reviewItem>
    <reviewItem>
      <errorID>727a74e8-d6c7-4e47-ae5a-063cd1deb208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7743A1B3</paraID>
      <start>0</start>
      <end>2</end>
      <status>unmodified</status>
      <modifiedWord/>
      <trackRevisions>false</trackRevisions>
    </reviewItem>
    <reviewItem>
      <errorID>5912d01e-d47f-442f-ba48-e2a4c3c54772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2AA94683</paraID>
      <start>0</start>
      <end>2</end>
      <status>unmodified</status>
      <modifiedWord/>
      <trackRevisions>false</trackRevisions>
    </reviewItem>
    <reviewItem>
      <errorID>d2f206ee-4946-4d1a-a01d-0a9d68112714</errorID>
      <errorWord>(</errorWord>
      <group>L1_Format</group>
      <groupName>格式问题</groupName>
      <ability>L2_HalfPunc_CN</ability>
      <abilityName/>
      <candidateList>
        <item>（</item>
      </candidateList>
      <explain>文本全半角错误。</explain>
      <paraID>597F574A</paraID>
      <start>4</start>
      <end>5</end>
      <status>unmodified</status>
      <modifiedWord/>
      <trackRevisions>false</trackRevisions>
    </reviewItem>
    <reviewItem>
      <errorID>af4cb4fc-7c11-4a5c-91a2-71baee55c44a</errorID>
      <errorWord>)</errorWord>
      <group>L1_Format</group>
      <groupName>格式问题</groupName>
      <ability>L2_HalfPunc_CN</ability>
      <abilityName/>
      <candidateList>
        <item>）</item>
      </candidateList>
      <explain>文本全半角错误。</explain>
      <paraID>597F574A</paraID>
      <start>6</start>
      <end>7</end>
      <status>unmodified</status>
      <modifiedWord/>
      <trackRevisions>false</trackRevisions>
    </reviewItem>
    <reviewItem>
      <errorID>df37b4ca-20c7-4de6-9816-651dcc5729cc</errorID>
      <errorWord>《政府采购法》</errorWord>
      <group>L1_Word</group>
      <groupName>字词问题</groupName>
      <ability>L2_Typo</ability>
      <abilityName>字词错误</abilityName>
      <candidateList>
        <item>《中华人民共和国政府采购法》</item>
      </candidateList>
      <explain/>
      <paraID>767925B7</paraID>
      <start>7</start>
      <end>14</end>
      <status>unmodified</status>
      <modifiedWord/>
      <trackRevisions>false</trackRevisions>
    </reviewItem>
    <reviewItem>
      <errorID>6b0232d8-61a8-4afc-8ecb-7bb83f3004ea</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5658B5C4</paraID>
      <start>14</start>
      <end>17</end>
      <status>unmodified</status>
      <modifiedWord/>
      <trackRevisions>false</trackRevisions>
    </reviewItem>
    <reviewItem>
      <errorID>406e2d23-6f90-40d4-8779-36d06258b34e</errorID>
      <errorWord>）</errorWord>
      <group>L1_Punc</group>
      <groupName>标点问题</groupName>
      <ability>L2_Punc_CN</ability>
      <abilityName/>
      <candidateList/>
      <explain>此处标点可能未正确匹配，请检查句子中是否存在标点冗余、缺失或使用错误的情况。</explain>
      <paraID>647B05AB</paraID>
      <start>3</start>
      <end>4</end>
      <status>unmodified</status>
      <modifiedWord/>
      <trackRevisions>false</trackRevisions>
    </reviewItem>
    <reviewItem>
      <errorID>a2996bb9-94e4-4849-932d-b2a746eba5d5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1E658FCA</paraID>
      <start>0</start>
      <end>2</end>
      <status>unmodified</status>
      <modifiedWord/>
      <trackRevisions>false</trackRevisions>
    </reviewItem>
    <reviewItem>
      <errorID>c70e88c0-bf84-4324-a893-ef58a6a5f1e3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504FEEF3</paraID>
      <start>0</start>
      <end>2</end>
      <status>unmodified</status>
      <modifiedWord/>
      <trackRevisions>false</trackRevisions>
    </reviewItem>
    <reviewItem>
      <errorID>b845aca0-624e-4c33-877c-10db3a50df4b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7709C796</paraID>
      <start>0</start>
      <end>2</end>
      <status>unmodified</status>
      <modifiedWord/>
      <trackRevisions>false</trackRevisions>
    </reviewItem>
    <reviewItem>
      <errorID>c7ac6408-b316-48d2-b7ef-c5ce12989f60</errorID>
      <errorWord>其它</errorWord>
      <group>L1_Word</group>
      <groupName>字词问题</groupName>
      <ability>L2_Alias</ability>
      <abilityName>也作/曾用词</abilityName>
      <candidateList>
        <item>其他</item>
      </candidateList>
      <explain>词汇[其它]为不规范表述或旧称，其规范书面表述为[其他]。</explain>
      <paraID>31D3E340</paraID>
      <start>16</start>
      <end>18</end>
      <status>unmodified</status>
      <modifiedWord/>
      <trackRevisions>false</trackRevisions>
    </reviewItem>
    <reviewItem>
      <errorID>726dda11-8b14-49ea-8175-24f5b785e7ee</errorID>
      <errorWord>《政府采购法》</errorWord>
      <group>L1_Word</group>
      <groupName>字词问题</groupName>
      <ability>L2_Typo</ability>
      <abilityName>字词错误</abilityName>
      <candidateList>
        <item>《中华人民共和国政府采购法》</item>
      </candidateList>
      <explain/>
      <paraID>205A6440</paraID>
      <start>2</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1F1F5-2653-4885-8069-88D85D6F0348}">
  <ds:schemaRefs/>
</ds:datastoreItem>
</file>

<file path=docProps/app.xml><?xml version="1.0" encoding="utf-8"?>
<Properties xmlns="http://schemas.openxmlformats.org/officeDocument/2006/extended-properties" xmlns:vt="http://schemas.openxmlformats.org/officeDocument/2006/docPropsVTypes">
  <Template>Normal</Template>
  <Pages>55</Pages>
  <Words>16527</Words>
  <Characters>17616</Characters>
  <Lines>244</Lines>
  <Paragraphs>68</Paragraphs>
  <TotalTime>0</TotalTime>
  <ScaleCrop>false</ScaleCrop>
  <LinksUpToDate>false</LinksUpToDate>
  <CharactersWithSpaces>18092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2024-10-14T16:45:00Z</dcterms:created>
  <dc:creator>user</dc:creator>
  <cp:lastModifiedBy>Administrator</cp:lastModifiedBy>
  <cp:lastPrinted>2026-06-02T01:47:00Z</cp:lastPrinted>
  <dcterms:modified xsi:type="dcterms:W3CDTF">2026-06-04T06:19:30Z</dcterms:modified>
  <dc:title>淮安市洪泽区</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2024-12-20T09:57:04Z</vt:filetime>
  </property>
  <property fmtid="{D5CDD505-2E9C-101B-9397-08002B2CF9AE}" pid="4" name="KSOProductBuildVer">
    <vt:lpwstr>2052-12.1.0.26375</vt:lpwstr>
  </property>
  <property fmtid="{D5CDD505-2E9C-101B-9397-08002B2CF9AE}" pid="5" name="ICV">
    <vt:lpwstr>A7B57D7B8ED545BCBBD8CC0165494212_13</vt:lpwstr>
  </property>
  <property fmtid="{D5CDD505-2E9C-101B-9397-08002B2CF9AE}" pid="6" name="KSOTemplateDocerSaveRecord">
    <vt:lpwstr>eyJoZGlkIjoiNDQ2OWFkODNmMjY2OTAwYzU2OTRlNzRmZjM4NWY4YjYiLCJ1c2VySWQiOiI2NDMyNzM1NDgifQ==</vt:lpwstr>
  </property>
</Properties>
</file>